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0526" w:rsidRPr="00B91197" w:rsidRDefault="00920526" w:rsidP="00920526">
      <w:pPr>
        <w:spacing w:after="0" w:line="264" w:lineRule="atLeast"/>
        <w:textAlignment w:val="baseline"/>
        <w:outlineLvl w:val="0"/>
        <w:rPr>
          <w:rFonts w:ascii="Comic Sans MS" w:eastAsia="Times New Roman" w:hAnsi="Comic Sans MS" w:cs="Times New Roman"/>
          <w:b/>
          <w:bCs/>
          <w:color w:val="CA611F"/>
          <w:spacing w:val="30"/>
          <w:kern w:val="36"/>
          <w:sz w:val="36"/>
          <w:szCs w:val="83"/>
          <w:lang w:eastAsia="es-CL"/>
        </w:rPr>
      </w:pPr>
      <w:bookmarkStart w:id="0" w:name="_GoBack"/>
      <w:r w:rsidRPr="00B91197">
        <w:rPr>
          <w:rFonts w:ascii="Comic Sans MS" w:eastAsia="Times New Roman" w:hAnsi="Comic Sans MS" w:cs="Times New Roman"/>
          <w:b/>
          <w:bCs/>
          <w:color w:val="CA611F"/>
          <w:spacing w:val="30"/>
          <w:kern w:val="36"/>
          <w:sz w:val="36"/>
          <w:szCs w:val="83"/>
          <w:lang w:eastAsia="es-CL"/>
        </w:rPr>
        <w:t>Términos de Referencia de Evaluación cualitativa y cuantitativa de proyecto</w:t>
      </w:r>
    </w:p>
    <w:bookmarkEnd w:id="0"/>
    <w:p w:rsidR="00920526" w:rsidRPr="00920526" w:rsidRDefault="00920526" w:rsidP="00920526">
      <w:pPr>
        <w:spacing w:after="0" w:line="240" w:lineRule="auto"/>
        <w:textAlignment w:val="baseline"/>
        <w:rPr>
          <w:rFonts w:ascii="Comic Sans MS" w:eastAsia="Times New Roman" w:hAnsi="Comic Sans MS" w:cs="Times New Roman"/>
          <w:b/>
          <w:bCs/>
          <w:color w:val="000000"/>
          <w:spacing w:val="15"/>
          <w:sz w:val="21"/>
          <w:szCs w:val="21"/>
          <w:lang w:eastAsia="es-CL"/>
        </w:rPr>
      </w:pPr>
      <w:r w:rsidRPr="00920526">
        <w:rPr>
          <w:rFonts w:ascii="Comic Sans MS" w:eastAsia="Times New Roman" w:hAnsi="Comic Sans MS" w:cs="Times New Roman"/>
          <w:b/>
          <w:bCs/>
          <w:color w:val="000000"/>
          <w:spacing w:val="15"/>
          <w:sz w:val="21"/>
          <w:szCs w:val="21"/>
          <w:lang w:eastAsia="es-CL"/>
        </w:rPr>
        <w:t>por </w:t>
      </w:r>
      <w:hyperlink r:id="rId5" w:tooltip="Mensajes de Trabajo ONG" w:history="1">
        <w:r w:rsidRPr="00920526">
          <w:rPr>
            <w:rFonts w:ascii="Comic Sans MS" w:eastAsia="Times New Roman" w:hAnsi="Comic Sans MS" w:cs="Times New Roman"/>
            <w:b/>
            <w:bCs/>
            <w:color w:val="666666"/>
            <w:spacing w:val="15"/>
            <w:sz w:val="21"/>
            <w:szCs w:val="21"/>
            <w:u w:val="single"/>
            <w:bdr w:val="none" w:sz="0" w:space="0" w:color="auto" w:frame="1"/>
            <w:lang w:eastAsia="es-CL"/>
          </w:rPr>
          <w:t>Trabajo ONG</w:t>
        </w:r>
      </w:hyperlink>
      <w:r w:rsidRPr="00920526">
        <w:rPr>
          <w:rFonts w:ascii="Comic Sans MS" w:eastAsia="Times New Roman" w:hAnsi="Comic Sans MS" w:cs="Times New Roman"/>
          <w:b/>
          <w:bCs/>
          <w:color w:val="000000"/>
          <w:spacing w:val="15"/>
          <w:sz w:val="21"/>
          <w:szCs w:val="21"/>
          <w:lang w:eastAsia="es-CL"/>
        </w:rPr>
        <w:t> | </w:t>
      </w:r>
      <w:r w:rsidRPr="00920526">
        <w:rPr>
          <w:rFonts w:ascii="Comic Sans MS" w:eastAsia="Times New Roman" w:hAnsi="Comic Sans MS" w:cs="Times New Roman"/>
          <w:b/>
          <w:bCs/>
          <w:color w:val="000000"/>
          <w:spacing w:val="15"/>
          <w:sz w:val="21"/>
          <w:szCs w:val="21"/>
          <w:bdr w:val="none" w:sz="0" w:space="0" w:color="auto" w:frame="1"/>
          <w:lang w:eastAsia="es-CL"/>
        </w:rPr>
        <w:t>Jul 25, 2011</w:t>
      </w:r>
      <w:r w:rsidRPr="00920526">
        <w:rPr>
          <w:rFonts w:ascii="Comic Sans MS" w:eastAsia="Times New Roman" w:hAnsi="Comic Sans MS" w:cs="Times New Roman"/>
          <w:b/>
          <w:bCs/>
          <w:color w:val="000000"/>
          <w:spacing w:val="15"/>
          <w:sz w:val="21"/>
          <w:szCs w:val="21"/>
          <w:lang w:eastAsia="es-CL"/>
        </w:rPr>
        <w:t> | </w:t>
      </w:r>
      <w:hyperlink r:id="rId6" w:history="1">
        <w:r w:rsidRPr="00920526">
          <w:rPr>
            <w:rFonts w:ascii="Comic Sans MS" w:eastAsia="Times New Roman" w:hAnsi="Comic Sans MS" w:cs="Times New Roman"/>
            <w:b/>
            <w:bCs/>
            <w:color w:val="666666"/>
            <w:spacing w:val="15"/>
            <w:sz w:val="21"/>
            <w:szCs w:val="21"/>
            <w:u w:val="single"/>
            <w:bdr w:val="none" w:sz="0" w:space="0" w:color="auto" w:frame="1"/>
            <w:lang w:eastAsia="es-CL"/>
          </w:rPr>
          <w:t>consultor/a</w:t>
        </w:r>
      </w:hyperlink>
      <w:r w:rsidRPr="00920526">
        <w:rPr>
          <w:rFonts w:ascii="Comic Sans MS" w:eastAsia="Times New Roman" w:hAnsi="Comic Sans MS" w:cs="Times New Roman"/>
          <w:b/>
          <w:bCs/>
          <w:color w:val="000000"/>
          <w:spacing w:val="15"/>
          <w:sz w:val="21"/>
          <w:szCs w:val="21"/>
          <w:lang w:eastAsia="es-CL"/>
        </w:rPr>
        <w:t>, </w:t>
      </w:r>
      <w:hyperlink r:id="rId7" w:history="1">
        <w:r w:rsidRPr="00920526">
          <w:rPr>
            <w:rFonts w:ascii="Comic Sans MS" w:eastAsia="Times New Roman" w:hAnsi="Comic Sans MS" w:cs="Times New Roman"/>
            <w:b/>
            <w:bCs/>
            <w:color w:val="666666"/>
            <w:spacing w:val="15"/>
            <w:sz w:val="21"/>
            <w:szCs w:val="21"/>
            <w:u w:val="single"/>
            <w:bdr w:val="none" w:sz="0" w:space="0" w:color="auto" w:frame="1"/>
            <w:lang w:eastAsia="es-CL"/>
          </w:rPr>
          <w:t>evaluación</w:t>
        </w:r>
      </w:hyperlink>
      <w:r w:rsidRPr="00920526">
        <w:rPr>
          <w:rFonts w:ascii="Comic Sans MS" w:eastAsia="Times New Roman" w:hAnsi="Comic Sans MS" w:cs="Times New Roman"/>
          <w:b/>
          <w:bCs/>
          <w:color w:val="000000"/>
          <w:spacing w:val="15"/>
          <w:sz w:val="21"/>
          <w:szCs w:val="21"/>
          <w:lang w:eastAsia="es-CL"/>
        </w:rPr>
        <w:t>, </w:t>
      </w:r>
      <w:proofErr w:type="spellStart"/>
      <w:r w:rsidRPr="00920526">
        <w:rPr>
          <w:rFonts w:ascii="Comic Sans MS" w:eastAsia="Times New Roman" w:hAnsi="Comic Sans MS" w:cs="Times New Roman"/>
          <w:b/>
          <w:bCs/>
          <w:color w:val="000000"/>
          <w:spacing w:val="15"/>
          <w:sz w:val="21"/>
          <w:szCs w:val="21"/>
          <w:lang w:eastAsia="es-CL"/>
        </w:rPr>
        <w:fldChar w:fldCharType="begin"/>
      </w:r>
      <w:r w:rsidRPr="00920526">
        <w:rPr>
          <w:rFonts w:ascii="Comic Sans MS" w:eastAsia="Times New Roman" w:hAnsi="Comic Sans MS" w:cs="Times New Roman"/>
          <w:b/>
          <w:bCs/>
          <w:color w:val="000000"/>
          <w:spacing w:val="15"/>
          <w:sz w:val="21"/>
          <w:szCs w:val="21"/>
          <w:lang w:eastAsia="es-CL"/>
        </w:rPr>
        <w:instrText xml:space="preserve"> HYPERLINK "http://www.trabajoong.org/category/lugar/peru/" </w:instrText>
      </w:r>
      <w:r w:rsidRPr="00920526">
        <w:rPr>
          <w:rFonts w:ascii="Comic Sans MS" w:eastAsia="Times New Roman" w:hAnsi="Comic Sans MS" w:cs="Times New Roman"/>
          <w:b/>
          <w:bCs/>
          <w:color w:val="000000"/>
          <w:spacing w:val="15"/>
          <w:sz w:val="21"/>
          <w:szCs w:val="21"/>
          <w:lang w:eastAsia="es-CL"/>
        </w:rPr>
        <w:fldChar w:fldCharType="separate"/>
      </w:r>
      <w:r w:rsidRPr="00920526">
        <w:rPr>
          <w:rFonts w:ascii="Comic Sans MS" w:eastAsia="Times New Roman" w:hAnsi="Comic Sans MS" w:cs="Times New Roman"/>
          <w:b/>
          <w:bCs/>
          <w:color w:val="666666"/>
          <w:spacing w:val="15"/>
          <w:sz w:val="21"/>
          <w:szCs w:val="21"/>
          <w:u w:val="single"/>
          <w:bdr w:val="none" w:sz="0" w:space="0" w:color="auto" w:frame="1"/>
          <w:lang w:eastAsia="es-CL"/>
        </w:rPr>
        <w:t>perú</w:t>
      </w:r>
      <w:proofErr w:type="spellEnd"/>
      <w:r w:rsidRPr="00920526">
        <w:rPr>
          <w:rFonts w:ascii="Comic Sans MS" w:eastAsia="Times New Roman" w:hAnsi="Comic Sans MS" w:cs="Times New Roman"/>
          <w:b/>
          <w:bCs/>
          <w:color w:val="000000"/>
          <w:spacing w:val="15"/>
          <w:sz w:val="21"/>
          <w:szCs w:val="21"/>
          <w:lang w:eastAsia="es-CL"/>
        </w:rPr>
        <w:fldChar w:fldCharType="end"/>
      </w:r>
      <w:r w:rsidRPr="00920526">
        <w:rPr>
          <w:rFonts w:ascii="Comic Sans MS" w:eastAsia="Times New Roman" w:hAnsi="Comic Sans MS" w:cs="Times New Roman"/>
          <w:b/>
          <w:bCs/>
          <w:color w:val="000000"/>
          <w:spacing w:val="15"/>
          <w:sz w:val="21"/>
          <w:szCs w:val="21"/>
          <w:lang w:eastAsia="es-CL"/>
        </w:rPr>
        <w:t>, </w:t>
      </w:r>
      <w:hyperlink r:id="rId8" w:history="1">
        <w:r w:rsidRPr="00920526">
          <w:rPr>
            <w:rFonts w:ascii="Comic Sans MS" w:eastAsia="Times New Roman" w:hAnsi="Comic Sans MS" w:cs="Times New Roman"/>
            <w:b/>
            <w:bCs/>
            <w:color w:val="666666"/>
            <w:spacing w:val="15"/>
            <w:sz w:val="21"/>
            <w:szCs w:val="21"/>
            <w:u w:val="single"/>
            <w:bdr w:val="none" w:sz="0" w:space="0" w:color="auto" w:frame="1"/>
            <w:lang w:eastAsia="es-CL"/>
          </w:rPr>
          <w:t>proyectos</w:t>
        </w:r>
      </w:hyperlink>
      <w:r w:rsidRPr="00920526">
        <w:rPr>
          <w:rFonts w:ascii="Comic Sans MS" w:eastAsia="Times New Roman" w:hAnsi="Comic Sans MS" w:cs="Times New Roman"/>
          <w:b/>
          <w:bCs/>
          <w:color w:val="000000"/>
          <w:spacing w:val="15"/>
          <w:sz w:val="21"/>
          <w:szCs w:val="21"/>
          <w:lang w:eastAsia="es-CL"/>
        </w:rPr>
        <w:t> | </w:t>
      </w:r>
      <w:hyperlink r:id="rId9" w:anchor="respond" w:history="1">
        <w:r w:rsidRPr="00920526">
          <w:rPr>
            <w:rFonts w:ascii="Comic Sans MS" w:eastAsia="Times New Roman" w:hAnsi="Comic Sans MS" w:cs="Times New Roman"/>
            <w:b/>
            <w:bCs/>
            <w:color w:val="666666"/>
            <w:spacing w:val="15"/>
            <w:sz w:val="21"/>
            <w:szCs w:val="21"/>
            <w:u w:val="single"/>
            <w:bdr w:val="none" w:sz="0" w:space="0" w:color="auto" w:frame="1"/>
            <w:lang w:eastAsia="es-CL"/>
          </w:rPr>
          <w:t>0 Comentarios</w:t>
        </w:r>
      </w:hyperlink>
    </w:p>
    <w:p w:rsidR="00920526" w:rsidRPr="00920526" w:rsidRDefault="00920526" w:rsidP="00920526">
      <w:pPr>
        <w:spacing w:before="450" w:after="0" w:line="240" w:lineRule="atLeast"/>
        <w:jc w:val="center"/>
        <w:textAlignment w:val="baseline"/>
        <w:outlineLvl w:val="1"/>
        <w:rPr>
          <w:rFonts w:ascii="Comic Sans MS" w:eastAsia="Times New Roman" w:hAnsi="Comic Sans MS" w:cs="Times New Roman"/>
          <w:b/>
          <w:bCs/>
          <w:color w:val="CA611F"/>
          <w:spacing w:val="30"/>
          <w:sz w:val="40"/>
          <w:szCs w:val="65"/>
          <w:lang w:eastAsia="es-CL"/>
        </w:rPr>
      </w:pPr>
      <w:r w:rsidRPr="00920526">
        <w:rPr>
          <w:rFonts w:ascii="Comic Sans MS" w:eastAsia="Times New Roman" w:hAnsi="Comic Sans MS" w:cs="Times New Roman"/>
          <w:b/>
          <w:bCs/>
          <w:color w:val="CA611F"/>
          <w:spacing w:val="30"/>
          <w:sz w:val="40"/>
          <w:szCs w:val="65"/>
          <w:lang w:eastAsia="es-CL"/>
        </w:rPr>
        <w:t>Evaluación cualitativa y cuantitativa del Proyecto Promoción de los Derechos de la Niñez Peruana en Lima, Piura y Cusco</w:t>
      </w:r>
    </w:p>
    <w:p w:rsidR="00920526" w:rsidRPr="00920526" w:rsidRDefault="00920526" w:rsidP="00920526">
      <w:pPr>
        <w:spacing w:after="0" w:line="240" w:lineRule="auto"/>
        <w:textAlignment w:val="baseline"/>
        <w:rPr>
          <w:rFonts w:ascii="Comic Sans MS" w:eastAsia="Times New Roman" w:hAnsi="Comic Sans MS" w:cs="Times New Roman"/>
          <w:color w:val="000000"/>
          <w:sz w:val="30"/>
          <w:szCs w:val="30"/>
          <w:lang w:eastAsia="es-CL"/>
        </w:rPr>
      </w:pPr>
      <w:r w:rsidRPr="00920526">
        <w:rPr>
          <w:rFonts w:ascii="Comic Sans MS" w:eastAsia="Times New Roman" w:hAnsi="Comic Sans MS" w:cs="Times New Roman"/>
          <w:color w:val="000000"/>
          <w:sz w:val="30"/>
          <w:szCs w:val="30"/>
          <w:lang w:eastAsia="es-CL"/>
        </w:rPr>
        <w:t>  </w:t>
      </w:r>
      <w:r w:rsidRPr="00920526">
        <w:rPr>
          <w:rFonts w:ascii="Comic Sans MS" w:eastAsia="Times New Roman" w:hAnsi="Comic Sans MS" w:cs="Times New Roman"/>
          <w:color w:val="000000"/>
          <w:sz w:val="30"/>
          <w:szCs w:val="30"/>
          <w:lang w:eastAsia="es-CL"/>
        </w:rPr>
        <w:br/>
        <w:t>El presente documento contiene los Términos de Referencia de la consultoría para la evaluación cualitativa y cuantitativa del proyecto Promoción de los Derechos de la Niñez Peruana en Lima, Piura y Cusco, financiado por Plan Bélgica, e implementado en alianzas establecidas con el Movimiento de Niños, Niñas y Adolescentes Trabajadores Organizados del Perú – MNNATSOP y a la Defensoría del Pueblo – Adjuntía para la Niñez y Adolescencia.</w:t>
      </w:r>
    </w:p>
    <w:p w:rsidR="00920526" w:rsidRPr="00920526" w:rsidRDefault="00920526" w:rsidP="00920526">
      <w:pPr>
        <w:spacing w:after="0" w:line="240" w:lineRule="auto"/>
        <w:textAlignment w:val="baseline"/>
        <w:rPr>
          <w:rFonts w:ascii="Comic Sans MS" w:eastAsia="Times New Roman" w:hAnsi="Comic Sans MS" w:cs="Times New Roman"/>
          <w:color w:val="000000"/>
          <w:sz w:val="30"/>
          <w:szCs w:val="30"/>
          <w:lang w:eastAsia="es-CL"/>
        </w:rPr>
      </w:pPr>
      <w:r w:rsidRPr="00920526">
        <w:rPr>
          <w:rFonts w:ascii="Comic Sans MS" w:eastAsia="Times New Roman" w:hAnsi="Comic Sans MS" w:cs="Times New Roman"/>
          <w:b/>
          <w:bCs/>
          <w:color w:val="000000"/>
          <w:sz w:val="30"/>
          <w:szCs w:val="30"/>
          <w:bdr w:val="none" w:sz="0" w:space="0" w:color="auto" w:frame="1"/>
          <w:lang w:eastAsia="es-CL"/>
        </w:rPr>
        <w:t>I. Contexto</w:t>
      </w:r>
    </w:p>
    <w:p w:rsidR="00920526" w:rsidRPr="00920526" w:rsidRDefault="00920526" w:rsidP="00920526">
      <w:pPr>
        <w:spacing w:after="0" w:line="240" w:lineRule="auto"/>
        <w:textAlignment w:val="baseline"/>
        <w:rPr>
          <w:rFonts w:ascii="Comic Sans MS" w:eastAsia="Times New Roman" w:hAnsi="Comic Sans MS" w:cs="Times New Roman"/>
          <w:color w:val="000000"/>
          <w:sz w:val="30"/>
          <w:szCs w:val="30"/>
          <w:lang w:eastAsia="es-CL"/>
        </w:rPr>
      </w:pPr>
      <w:r w:rsidRPr="00920526">
        <w:rPr>
          <w:rFonts w:ascii="Comic Sans MS" w:eastAsia="Times New Roman" w:hAnsi="Comic Sans MS" w:cs="Times New Roman"/>
          <w:color w:val="000000"/>
          <w:sz w:val="30"/>
          <w:szCs w:val="30"/>
          <w:lang w:eastAsia="es-CL"/>
        </w:rPr>
        <w:t xml:space="preserve">Una de las medidas asumidas por el gobierno para mejorar la situación de pobreza en el Perú, fue promover el proceso de descentralización que introduce como política de estado enfrentar el centralismo para democratizar las decisiones del gobierno, ampliar la participación ciudadana, fortalecer los gobiernos regionales y asegurar con ello beneficios directos a la población, principalmente de las zonas rurales. Sus principales expresiones son la promulgación de la ley de descentralización, ley orgánica de los gobiernos regionales, ley orgánica de municipalidades, ley de presupuesto participativo y </w:t>
      </w:r>
      <w:r w:rsidRPr="00920526">
        <w:rPr>
          <w:rFonts w:ascii="Comic Sans MS" w:eastAsia="Times New Roman" w:hAnsi="Comic Sans MS" w:cs="Times New Roman"/>
          <w:color w:val="000000"/>
          <w:sz w:val="30"/>
          <w:szCs w:val="30"/>
          <w:lang w:eastAsia="es-CL"/>
        </w:rPr>
        <w:lastRenderedPageBreak/>
        <w:t>la creación del Consejo Nacional de Descentralización. Este proceso implicó cambios en la gestión pública y un nuevo estilo de ejercicio ciudadano, como participar, fiscalizar, vigilar y exigir el cumplimiento de sus derechos con un rol protagónico en la gestión pública.</w:t>
      </w:r>
    </w:p>
    <w:p w:rsidR="00920526" w:rsidRPr="00920526" w:rsidRDefault="00920526" w:rsidP="00920526">
      <w:pPr>
        <w:spacing w:after="0" w:line="240" w:lineRule="auto"/>
        <w:textAlignment w:val="baseline"/>
        <w:rPr>
          <w:rFonts w:ascii="Comic Sans MS" w:eastAsia="Times New Roman" w:hAnsi="Comic Sans MS" w:cs="Times New Roman"/>
          <w:color w:val="000000"/>
          <w:sz w:val="30"/>
          <w:szCs w:val="30"/>
          <w:lang w:eastAsia="es-CL"/>
        </w:rPr>
      </w:pPr>
      <w:r w:rsidRPr="00920526">
        <w:rPr>
          <w:rFonts w:ascii="Comic Sans MS" w:eastAsia="Times New Roman" w:hAnsi="Comic Sans MS" w:cs="Times New Roman"/>
          <w:color w:val="000000"/>
          <w:sz w:val="30"/>
          <w:szCs w:val="30"/>
          <w:lang w:eastAsia="es-CL"/>
        </w:rPr>
        <w:t>Uno de los espacios de concertación del estado y sociedad civil, es la instalación de las Mesas de Concertación de Lucha Contra la Pobreza- MCLCP y de los Comités Municipales por los Derechos del Niño y Adolescentes – COMUDENA, creadas con el objetivo de analizar la problemática de la niñez, realizar propuestas, ser un nexo entre sociedad civil y gobiernos locales y promover el cumplimiento de los derechos de la niñez. Sin embargo, el proceso de descentralización, aún no se han consolidado técnica y financieramente en las regiones, provincias y distritos del país, menos aún, se ha logrado incorporar a representantes de las organizaciones de niños, niñas y adolescentes, a pesar que son los principales involucrados y comprometidos en el cumplimiento de sus derechos.</w:t>
      </w:r>
    </w:p>
    <w:p w:rsidR="00920526" w:rsidRPr="00920526" w:rsidRDefault="00920526" w:rsidP="00920526">
      <w:pPr>
        <w:spacing w:after="0" w:line="240" w:lineRule="auto"/>
        <w:textAlignment w:val="baseline"/>
        <w:rPr>
          <w:rFonts w:ascii="Comic Sans MS" w:eastAsia="Times New Roman" w:hAnsi="Comic Sans MS" w:cs="Times New Roman"/>
          <w:color w:val="000000"/>
          <w:sz w:val="30"/>
          <w:szCs w:val="30"/>
          <w:lang w:eastAsia="es-CL"/>
        </w:rPr>
      </w:pPr>
      <w:r w:rsidRPr="00920526">
        <w:rPr>
          <w:rFonts w:ascii="Comic Sans MS" w:eastAsia="Times New Roman" w:hAnsi="Comic Sans MS" w:cs="Times New Roman"/>
          <w:color w:val="000000"/>
          <w:sz w:val="30"/>
          <w:szCs w:val="30"/>
          <w:lang w:eastAsia="es-CL"/>
        </w:rPr>
        <w:t>La información encontrada respecto a esta problemática indicó lo siguiente:</w:t>
      </w:r>
    </w:p>
    <w:p w:rsidR="00920526" w:rsidRPr="00920526" w:rsidRDefault="00920526" w:rsidP="00920526">
      <w:pPr>
        <w:numPr>
          <w:ilvl w:val="0"/>
          <w:numId w:val="1"/>
        </w:numPr>
        <w:spacing w:after="0" w:line="390" w:lineRule="atLeast"/>
        <w:ind w:left="0"/>
        <w:textAlignment w:val="baseline"/>
        <w:rPr>
          <w:rFonts w:ascii="Comic Sans MS" w:eastAsia="Times New Roman" w:hAnsi="Comic Sans MS" w:cs="Times New Roman"/>
          <w:color w:val="000000"/>
          <w:sz w:val="30"/>
          <w:szCs w:val="30"/>
          <w:lang w:eastAsia="es-CL"/>
        </w:rPr>
      </w:pPr>
      <w:r w:rsidRPr="00920526">
        <w:rPr>
          <w:rFonts w:ascii="Comic Sans MS" w:eastAsia="Times New Roman" w:hAnsi="Comic Sans MS" w:cs="Times New Roman"/>
          <w:color w:val="000000"/>
          <w:sz w:val="30"/>
          <w:szCs w:val="30"/>
          <w:lang w:eastAsia="es-CL"/>
        </w:rPr>
        <w:t>En un estudio realizado por Plan en el 2006 los niños, niñas y adolescentes manifestaron que los adultos valoran, promueven y respetan sus derechos escasamente. En Lima el 6.65%, en Cusco 5.11% y en Piura 1.61%. Otro estudio a nivel de Lima Metropolitana revela que el 82.1% de los niños consideran que en el Perú no se respetan sus derechos, el 71.6% considera que el gobierno hace poco o nada por ellos, 53.8% opina que la pobreza y el abandono son los principales problemas que afrontan los niños.</w:t>
      </w:r>
    </w:p>
    <w:p w:rsidR="00920526" w:rsidRPr="00920526" w:rsidRDefault="00920526" w:rsidP="00920526">
      <w:pPr>
        <w:numPr>
          <w:ilvl w:val="0"/>
          <w:numId w:val="1"/>
        </w:numPr>
        <w:spacing w:after="0" w:line="390" w:lineRule="atLeast"/>
        <w:ind w:left="0"/>
        <w:textAlignment w:val="baseline"/>
        <w:rPr>
          <w:rFonts w:ascii="Comic Sans MS" w:eastAsia="Times New Roman" w:hAnsi="Comic Sans MS" w:cs="Times New Roman"/>
          <w:color w:val="000000"/>
          <w:sz w:val="30"/>
          <w:szCs w:val="30"/>
          <w:lang w:eastAsia="es-CL"/>
        </w:rPr>
      </w:pPr>
      <w:r w:rsidRPr="00920526">
        <w:rPr>
          <w:rFonts w:ascii="Comic Sans MS" w:eastAsia="Times New Roman" w:hAnsi="Comic Sans MS" w:cs="Times New Roman"/>
          <w:color w:val="000000"/>
          <w:sz w:val="30"/>
          <w:szCs w:val="30"/>
          <w:lang w:eastAsia="es-CL"/>
        </w:rPr>
        <w:lastRenderedPageBreak/>
        <w:t>Relacionando los resultados del estudio realizado por Plan y las recomendaciones que el Comité de Ginebra hace al Estado Peruano se evidencia que algunas de ellas deben ser especialmente priorizadas en algunas zonas. En Cusco sólo el 31.8 % de los niños, niñas y adolescentes se sienten escuchados en sus casas; en Lima el 41.3% y en Piura el 56.5%, mientras que las recomendaciones plantean que se respete el derecho a la opinión del niño y su participación en todas las cuestiones que les afecte. En Cusco el 57 % de padres, madres y cuidadores están de acuerdo con el uso del castigo físico, en Lima es el 42.2% y 28.5% en Piura. Por su parte, el Comité insta al Estado Peruano que redoble esfuerzos para prevenir y combatir el maltrato de los niños en el hogar. De los niños, niñas y adolescentes encuestados en Cusco, el 88.1% refiere que van al colegio, lo hace un 85.3% en Piura y 95% en Lima, aunque no necesariamente esto significa el acceso a una educación de calidad. Al respecto el Comité ha recomendado al Estado Peruano que intensifique sus esfuerzos para asegurar el acceso a la educación, que incremente los recursos y mejore la calidad de la enseñanza.</w:t>
      </w:r>
    </w:p>
    <w:p w:rsidR="00920526" w:rsidRPr="00920526" w:rsidRDefault="00920526" w:rsidP="00920526">
      <w:pPr>
        <w:numPr>
          <w:ilvl w:val="0"/>
          <w:numId w:val="1"/>
        </w:numPr>
        <w:spacing w:after="0" w:line="390" w:lineRule="atLeast"/>
        <w:ind w:left="0"/>
        <w:textAlignment w:val="baseline"/>
        <w:rPr>
          <w:rFonts w:ascii="Comic Sans MS" w:eastAsia="Times New Roman" w:hAnsi="Comic Sans MS" w:cs="Times New Roman"/>
          <w:color w:val="000000"/>
          <w:sz w:val="30"/>
          <w:szCs w:val="30"/>
          <w:lang w:eastAsia="es-CL"/>
        </w:rPr>
      </w:pPr>
      <w:r w:rsidRPr="00920526">
        <w:rPr>
          <w:rFonts w:ascii="Comic Sans MS" w:eastAsia="Times New Roman" w:hAnsi="Comic Sans MS" w:cs="Times New Roman"/>
          <w:color w:val="000000"/>
          <w:sz w:val="30"/>
          <w:szCs w:val="30"/>
          <w:lang w:eastAsia="es-CL"/>
        </w:rPr>
        <w:t>Las autoridades y las organizaciones sociales de base no cuentan con información sobre el estado de los derechos de la niñez.</w:t>
      </w:r>
    </w:p>
    <w:p w:rsidR="00920526" w:rsidRPr="00920526" w:rsidRDefault="00920526" w:rsidP="00920526">
      <w:pPr>
        <w:numPr>
          <w:ilvl w:val="0"/>
          <w:numId w:val="1"/>
        </w:numPr>
        <w:spacing w:after="0" w:line="390" w:lineRule="atLeast"/>
        <w:ind w:left="0"/>
        <w:textAlignment w:val="baseline"/>
        <w:rPr>
          <w:rFonts w:ascii="Comic Sans MS" w:eastAsia="Times New Roman" w:hAnsi="Comic Sans MS" w:cs="Times New Roman"/>
          <w:color w:val="000000"/>
          <w:sz w:val="30"/>
          <w:szCs w:val="30"/>
          <w:lang w:eastAsia="es-CL"/>
        </w:rPr>
      </w:pPr>
      <w:r w:rsidRPr="00920526">
        <w:rPr>
          <w:rFonts w:ascii="Comic Sans MS" w:eastAsia="Times New Roman" w:hAnsi="Comic Sans MS" w:cs="Times New Roman"/>
          <w:color w:val="000000"/>
          <w:sz w:val="30"/>
          <w:szCs w:val="30"/>
          <w:lang w:eastAsia="es-CL"/>
        </w:rPr>
        <w:t>Los limitados recursos del estado y sociedad civil son dispersos y desarticulados, los pocos espacios de concertación existentes tampoco priorizan a la niñez por una escasa coordinación y visión que incorpore un enfoque en los derechos humanos de la niñez.</w:t>
      </w:r>
    </w:p>
    <w:p w:rsidR="00920526" w:rsidRPr="00920526" w:rsidRDefault="00920526" w:rsidP="00920526">
      <w:pPr>
        <w:numPr>
          <w:ilvl w:val="0"/>
          <w:numId w:val="1"/>
        </w:numPr>
        <w:spacing w:after="0" w:line="390" w:lineRule="atLeast"/>
        <w:ind w:left="0"/>
        <w:textAlignment w:val="baseline"/>
        <w:rPr>
          <w:rFonts w:ascii="Comic Sans MS" w:eastAsia="Times New Roman" w:hAnsi="Comic Sans MS" w:cs="Times New Roman"/>
          <w:color w:val="000000"/>
          <w:sz w:val="30"/>
          <w:szCs w:val="30"/>
          <w:lang w:eastAsia="es-CL"/>
        </w:rPr>
      </w:pPr>
      <w:r w:rsidRPr="00920526">
        <w:rPr>
          <w:rFonts w:ascii="Comic Sans MS" w:eastAsia="Times New Roman" w:hAnsi="Comic Sans MS" w:cs="Times New Roman"/>
          <w:color w:val="000000"/>
          <w:sz w:val="30"/>
          <w:szCs w:val="30"/>
          <w:lang w:eastAsia="es-CL"/>
        </w:rPr>
        <w:t>A lo anterior se suma la ineficacia de las políticas públicas nacionales, el sistema de gobierno y la limitada participación de la población en la exigibilidad de sus derechos.</w:t>
      </w:r>
    </w:p>
    <w:p w:rsidR="00920526" w:rsidRPr="00920526" w:rsidRDefault="00920526" w:rsidP="00920526">
      <w:pPr>
        <w:numPr>
          <w:ilvl w:val="0"/>
          <w:numId w:val="1"/>
        </w:numPr>
        <w:spacing w:after="0" w:line="390" w:lineRule="atLeast"/>
        <w:ind w:left="0"/>
        <w:textAlignment w:val="baseline"/>
        <w:rPr>
          <w:rFonts w:ascii="Comic Sans MS" w:eastAsia="Times New Roman" w:hAnsi="Comic Sans MS" w:cs="Times New Roman"/>
          <w:color w:val="000000"/>
          <w:sz w:val="30"/>
          <w:szCs w:val="30"/>
          <w:lang w:eastAsia="es-CL"/>
        </w:rPr>
      </w:pPr>
      <w:r w:rsidRPr="00920526">
        <w:rPr>
          <w:rFonts w:ascii="Comic Sans MS" w:eastAsia="Times New Roman" w:hAnsi="Comic Sans MS" w:cs="Times New Roman"/>
          <w:color w:val="000000"/>
          <w:sz w:val="30"/>
          <w:szCs w:val="30"/>
          <w:lang w:eastAsia="es-CL"/>
        </w:rPr>
        <w:lastRenderedPageBreak/>
        <w:t>En cuanto a las organizaciones de niños, niñas y adolescentes, existen diversas modalidades de organización en las instituciones educativas, comunidades, iglesias, grupos de interés, etc. cuyas actividades muchas veces están desarticuladas de la dinámica comunitaria, local o regional, por lo cual se mantienen débiles y aisladas de otros actores.</w:t>
      </w:r>
    </w:p>
    <w:p w:rsidR="00920526" w:rsidRPr="00920526" w:rsidRDefault="00920526" w:rsidP="00920526">
      <w:pPr>
        <w:spacing w:after="0" w:line="240" w:lineRule="auto"/>
        <w:textAlignment w:val="baseline"/>
        <w:rPr>
          <w:rFonts w:ascii="Comic Sans MS" w:eastAsia="Times New Roman" w:hAnsi="Comic Sans MS" w:cs="Times New Roman"/>
          <w:color w:val="000000"/>
          <w:sz w:val="30"/>
          <w:szCs w:val="30"/>
          <w:lang w:eastAsia="es-CL"/>
        </w:rPr>
      </w:pPr>
      <w:r w:rsidRPr="00920526">
        <w:rPr>
          <w:rFonts w:ascii="Comic Sans MS" w:eastAsia="Times New Roman" w:hAnsi="Comic Sans MS" w:cs="Times New Roman"/>
          <w:color w:val="000000"/>
          <w:sz w:val="30"/>
          <w:szCs w:val="30"/>
          <w:lang w:eastAsia="es-CL"/>
        </w:rPr>
        <w:t>A pesar del esfuerzo del Gobierno a través del Ministerio de Desarrollo Social y de la Mujer (MIMDES), y en especial de importantes redes y organizaciones nacionales e internacionales, los niveles de sensibilización de la población en torno a los derechos de los niños, niñas y adolescentes se percibe como débiles e insuficientes. El proceso de descentralización por el que transita el país debiera permitir la ampliación de la atención hacia los niños, niñas y adolescentes para el cumplimiento de sus derechos por parte del estado y la sociedad civil, incrementando los presupuestos públicos o mejorando la calidad del gasto hacia acciones directas a favor de los niños, sin embargo la poca valoración a los niños, niñas y adolescentes y sus derechos, los restringidos espacios que les confieren para participar en las decisiones que afectan sus vidas, y la poca o nula vigilancia ciudadana y de las organizaciones civiles sobre el uso eficiente y eficaz del presupuesto público, son algunos de los motivos por los cuales los garantes no asumen su rol a pesar que son sujetos públicos y por ende de interés social.</w:t>
      </w:r>
    </w:p>
    <w:p w:rsidR="00920526" w:rsidRPr="00920526" w:rsidRDefault="00920526" w:rsidP="00920526">
      <w:pPr>
        <w:spacing w:after="0" w:line="240" w:lineRule="auto"/>
        <w:textAlignment w:val="baseline"/>
        <w:rPr>
          <w:rFonts w:ascii="Comic Sans MS" w:eastAsia="Times New Roman" w:hAnsi="Comic Sans MS" w:cs="Times New Roman"/>
          <w:color w:val="000000"/>
          <w:sz w:val="30"/>
          <w:szCs w:val="30"/>
          <w:lang w:eastAsia="es-CL"/>
        </w:rPr>
      </w:pPr>
      <w:r w:rsidRPr="00920526">
        <w:rPr>
          <w:rFonts w:ascii="Comic Sans MS" w:eastAsia="Times New Roman" w:hAnsi="Comic Sans MS" w:cs="Times New Roman"/>
          <w:b/>
          <w:bCs/>
          <w:color w:val="000000"/>
          <w:sz w:val="30"/>
          <w:szCs w:val="30"/>
          <w:bdr w:val="none" w:sz="0" w:space="0" w:color="auto" w:frame="1"/>
          <w:lang w:eastAsia="es-CL"/>
        </w:rPr>
        <w:t>II. Marco Institucional</w:t>
      </w:r>
    </w:p>
    <w:p w:rsidR="00920526" w:rsidRPr="00920526" w:rsidRDefault="00920526" w:rsidP="00920526">
      <w:pPr>
        <w:spacing w:after="0" w:line="240" w:lineRule="auto"/>
        <w:textAlignment w:val="baseline"/>
        <w:rPr>
          <w:rFonts w:ascii="Comic Sans MS" w:eastAsia="Times New Roman" w:hAnsi="Comic Sans MS" w:cs="Times New Roman"/>
          <w:color w:val="000000"/>
          <w:sz w:val="30"/>
          <w:szCs w:val="30"/>
          <w:lang w:eastAsia="es-CL"/>
        </w:rPr>
      </w:pPr>
      <w:r w:rsidRPr="00920526">
        <w:rPr>
          <w:rFonts w:ascii="Comic Sans MS" w:eastAsia="Times New Roman" w:hAnsi="Comic Sans MS" w:cs="Times New Roman"/>
          <w:color w:val="000000"/>
          <w:sz w:val="30"/>
          <w:szCs w:val="30"/>
          <w:lang w:eastAsia="es-CL"/>
        </w:rPr>
        <w:t xml:space="preserve">Plan es una organización internacional humanitaria de desarrollo comunitario centrado en la niñez con enfoque de derechos sin afiliación religiosa, política o gubernamental. Desde su fundación en 1937 a raíz de la guerra civil española, su objetivo ha sido atender a la niñez más necesitada, trabaja </w:t>
      </w:r>
      <w:r w:rsidRPr="00920526">
        <w:rPr>
          <w:rFonts w:ascii="Comic Sans MS" w:eastAsia="Times New Roman" w:hAnsi="Comic Sans MS" w:cs="Times New Roman"/>
          <w:color w:val="000000"/>
          <w:sz w:val="30"/>
          <w:szCs w:val="30"/>
          <w:lang w:eastAsia="es-CL"/>
        </w:rPr>
        <w:lastRenderedPageBreak/>
        <w:t>en 70 países alrededor del mundo, apoyando aproximadamente a un millón y medio de niñas, niños, sus familias y comunidades.</w:t>
      </w:r>
    </w:p>
    <w:p w:rsidR="00920526" w:rsidRPr="00920526" w:rsidRDefault="00920526" w:rsidP="00920526">
      <w:pPr>
        <w:spacing w:after="0" w:line="240" w:lineRule="auto"/>
        <w:textAlignment w:val="baseline"/>
        <w:rPr>
          <w:rFonts w:ascii="Comic Sans MS" w:eastAsia="Times New Roman" w:hAnsi="Comic Sans MS" w:cs="Times New Roman"/>
          <w:color w:val="000000"/>
          <w:sz w:val="30"/>
          <w:szCs w:val="30"/>
          <w:lang w:eastAsia="es-CL"/>
        </w:rPr>
      </w:pPr>
      <w:r w:rsidRPr="00920526">
        <w:rPr>
          <w:rFonts w:ascii="Comic Sans MS" w:eastAsia="Times New Roman" w:hAnsi="Comic Sans MS" w:cs="Times New Roman"/>
          <w:color w:val="000000"/>
          <w:sz w:val="30"/>
          <w:szCs w:val="30"/>
          <w:lang w:eastAsia="es-CL"/>
        </w:rPr>
        <w:t>Plan Internacional Perú inició sus operaciones hace 17 años. Actualmente desarrolla sus operaciones en las regiones de Piura, Lima. Cusco y Cajamarca, cubriendo alrededor de 30 municipios distritales y en más de 300 comunidades con programas de salud, desarrollo infantil temprano, buen trato, calidad educativa, saneamiento básico, seguridad económica, prevención de la violencia, gobernabilidad local, participación infantil y promoción de los derechos humanos con énfasis en la niñez.</w:t>
      </w:r>
    </w:p>
    <w:p w:rsidR="00920526" w:rsidRPr="00920526" w:rsidRDefault="00920526" w:rsidP="00920526">
      <w:pPr>
        <w:spacing w:after="0" w:line="240" w:lineRule="auto"/>
        <w:textAlignment w:val="baseline"/>
        <w:rPr>
          <w:rFonts w:ascii="Comic Sans MS" w:eastAsia="Times New Roman" w:hAnsi="Comic Sans MS" w:cs="Times New Roman"/>
          <w:color w:val="000000"/>
          <w:sz w:val="30"/>
          <w:szCs w:val="30"/>
          <w:lang w:eastAsia="es-CL"/>
        </w:rPr>
      </w:pPr>
      <w:r w:rsidRPr="00920526">
        <w:rPr>
          <w:rFonts w:ascii="Comic Sans MS" w:eastAsia="Times New Roman" w:hAnsi="Comic Sans MS" w:cs="Times New Roman"/>
          <w:color w:val="000000"/>
          <w:sz w:val="30"/>
          <w:szCs w:val="30"/>
          <w:lang w:eastAsia="es-CL"/>
        </w:rPr>
        <w:t>La visión de Plan es “Un mundo donde todas las niñas, los niños y adolescentes puedan desarrollar su pleno potencial en sociedades que respeten los derechos y la dignidad de las personas”.</w:t>
      </w:r>
    </w:p>
    <w:p w:rsidR="00920526" w:rsidRPr="00920526" w:rsidRDefault="00920526" w:rsidP="00920526">
      <w:pPr>
        <w:spacing w:after="0" w:line="240" w:lineRule="auto"/>
        <w:textAlignment w:val="baseline"/>
        <w:rPr>
          <w:rFonts w:ascii="Comic Sans MS" w:eastAsia="Times New Roman" w:hAnsi="Comic Sans MS" w:cs="Times New Roman"/>
          <w:color w:val="000000"/>
          <w:sz w:val="30"/>
          <w:szCs w:val="30"/>
          <w:lang w:eastAsia="es-CL"/>
        </w:rPr>
      </w:pPr>
      <w:r w:rsidRPr="00920526">
        <w:rPr>
          <w:rFonts w:ascii="Comic Sans MS" w:eastAsia="Times New Roman" w:hAnsi="Comic Sans MS" w:cs="Times New Roman"/>
          <w:color w:val="000000"/>
          <w:sz w:val="30"/>
          <w:szCs w:val="30"/>
          <w:lang w:eastAsia="es-CL"/>
        </w:rPr>
        <w:t>Su misión es “Lograr mejoras duraderas en la calidad de vida de las niñas, niños y adolescentes, en países en vías de desarrollo a través de un proceso que une a personas de distintas culturas y agrega valor y significado a sus vidas”.</w:t>
      </w:r>
    </w:p>
    <w:p w:rsidR="00920526" w:rsidRPr="00920526" w:rsidRDefault="00920526" w:rsidP="00920526">
      <w:pPr>
        <w:spacing w:after="0" w:line="240" w:lineRule="auto"/>
        <w:textAlignment w:val="baseline"/>
        <w:rPr>
          <w:rFonts w:ascii="Comic Sans MS" w:eastAsia="Times New Roman" w:hAnsi="Comic Sans MS" w:cs="Times New Roman"/>
          <w:color w:val="000000"/>
          <w:sz w:val="30"/>
          <w:szCs w:val="30"/>
          <w:lang w:eastAsia="es-CL"/>
        </w:rPr>
      </w:pPr>
      <w:r w:rsidRPr="00920526">
        <w:rPr>
          <w:rFonts w:ascii="Comic Sans MS" w:eastAsia="Times New Roman" w:hAnsi="Comic Sans MS" w:cs="Times New Roman"/>
          <w:color w:val="000000"/>
          <w:sz w:val="30"/>
          <w:szCs w:val="30"/>
          <w:lang w:eastAsia="es-CL"/>
        </w:rPr>
        <w:t>Plan Internacional Perú está culminando la implementación de su II Plan Estratégico de País (2006- 2011) y para lograrlo ha desarrollado los siguientes programas nacionales:</w:t>
      </w:r>
    </w:p>
    <w:p w:rsidR="00920526" w:rsidRPr="00920526" w:rsidRDefault="00920526" w:rsidP="00920526">
      <w:pPr>
        <w:numPr>
          <w:ilvl w:val="0"/>
          <w:numId w:val="2"/>
        </w:numPr>
        <w:spacing w:after="0" w:line="390" w:lineRule="atLeast"/>
        <w:ind w:left="0"/>
        <w:textAlignment w:val="baseline"/>
        <w:rPr>
          <w:rFonts w:ascii="Comic Sans MS" w:eastAsia="Times New Roman" w:hAnsi="Comic Sans MS" w:cs="Times New Roman"/>
          <w:color w:val="000000"/>
          <w:sz w:val="30"/>
          <w:szCs w:val="30"/>
          <w:lang w:eastAsia="es-CL"/>
        </w:rPr>
      </w:pPr>
      <w:r w:rsidRPr="00920526">
        <w:rPr>
          <w:rFonts w:ascii="Comic Sans MS" w:eastAsia="Times New Roman" w:hAnsi="Comic Sans MS" w:cs="Times New Roman"/>
          <w:color w:val="000000"/>
          <w:sz w:val="30"/>
          <w:szCs w:val="30"/>
          <w:lang w:eastAsia="es-CL"/>
        </w:rPr>
        <w:t>Programa 6: Niños y niñas iniciando una vida saludable</w:t>
      </w:r>
    </w:p>
    <w:p w:rsidR="00920526" w:rsidRPr="00920526" w:rsidRDefault="00920526" w:rsidP="00920526">
      <w:pPr>
        <w:numPr>
          <w:ilvl w:val="0"/>
          <w:numId w:val="2"/>
        </w:numPr>
        <w:spacing w:after="0" w:line="390" w:lineRule="atLeast"/>
        <w:ind w:left="0"/>
        <w:textAlignment w:val="baseline"/>
        <w:rPr>
          <w:rFonts w:ascii="Comic Sans MS" w:eastAsia="Times New Roman" w:hAnsi="Comic Sans MS" w:cs="Times New Roman"/>
          <w:color w:val="000000"/>
          <w:sz w:val="30"/>
          <w:szCs w:val="30"/>
          <w:lang w:eastAsia="es-CL"/>
        </w:rPr>
      </w:pPr>
      <w:r w:rsidRPr="00920526">
        <w:rPr>
          <w:rFonts w:ascii="Comic Sans MS" w:eastAsia="Times New Roman" w:hAnsi="Comic Sans MS" w:cs="Times New Roman"/>
          <w:color w:val="000000"/>
          <w:sz w:val="30"/>
          <w:szCs w:val="30"/>
          <w:lang w:eastAsia="es-CL"/>
        </w:rPr>
        <w:t>Programa 7: Niños y niñas aprendiendo para la vida</w:t>
      </w:r>
    </w:p>
    <w:p w:rsidR="00920526" w:rsidRPr="00920526" w:rsidRDefault="00920526" w:rsidP="00920526">
      <w:pPr>
        <w:numPr>
          <w:ilvl w:val="0"/>
          <w:numId w:val="2"/>
        </w:numPr>
        <w:spacing w:after="0" w:line="390" w:lineRule="atLeast"/>
        <w:ind w:left="0"/>
        <w:textAlignment w:val="baseline"/>
        <w:rPr>
          <w:rFonts w:ascii="Comic Sans MS" w:eastAsia="Times New Roman" w:hAnsi="Comic Sans MS" w:cs="Times New Roman"/>
          <w:color w:val="000000"/>
          <w:sz w:val="30"/>
          <w:szCs w:val="30"/>
          <w:lang w:eastAsia="es-CL"/>
        </w:rPr>
      </w:pPr>
      <w:r w:rsidRPr="00920526">
        <w:rPr>
          <w:rFonts w:ascii="Comic Sans MS" w:eastAsia="Times New Roman" w:hAnsi="Comic Sans MS" w:cs="Times New Roman"/>
          <w:color w:val="000000"/>
          <w:sz w:val="30"/>
          <w:szCs w:val="30"/>
          <w:lang w:eastAsia="es-CL"/>
        </w:rPr>
        <w:t>Programa 8: Adolescentes varones y mujeres, construyendo ciudadanía</w:t>
      </w:r>
    </w:p>
    <w:p w:rsidR="00920526" w:rsidRPr="00920526" w:rsidRDefault="00920526" w:rsidP="00920526">
      <w:pPr>
        <w:numPr>
          <w:ilvl w:val="0"/>
          <w:numId w:val="2"/>
        </w:numPr>
        <w:spacing w:after="0" w:line="390" w:lineRule="atLeast"/>
        <w:ind w:left="0"/>
        <w:textAlignment w:val="baseline"/>
        <w:rPr>
          <w:rFonts w:ascii="Comic Sans MS" w:eastAsia="Times New Roman" w:hAnsi="Comic Sans MS" w:cs="Times New Roman"/>
          <w:color w:val="000000"/>
          <w:sz w:val="30"/>
          <w:szCs w:val="30"/>
          <w:lang w:eastAsia="es-CL"/>
        </w:rPr>
      </w:pPr>
      <w:r w:rsidRPr="00920526">
        <w:rPr>
          <w:rFonts w:ascii="Comic Sans MS" w:eastAsia="Times New Roman" w:hAnsi="Comic Sans MS" w:cs="Times New Roman"/>
          <w:color w:val="000000"/>
          <w:sz w:val="30"/>
          <w:szCs w:val="30"/>
          <w:lang w:eastAsia="es-CL"/>
        </w:rPr>
        <w:t>Programa 9: Promoviendo los medios económicos para la protección de los derechos de los niños, niñas y adolescentes</w:t>
      </w:r>
    </w:p>
    <w:p w:rsidR="00920526" w:rsidRPr="00920526" w:rsidRDefault="00920526" w:rsidP="00920526">
      <w:pPr>
        <w:numPr>
          <w:ilvl w:val="0"/>
          <w:numId w:val="2"/>
        </w:numPr>
        <w:spacing w:after="0" w:line="390" w:lineRule="atLeast"/>
        <w:ind w:left="0"/>
        <w:textAlignment w:val="baseline"/>
        <w:rPr>
          <w:rFonts w:ascii="Comic Sans MS" w:eastAsia="Times New Roman" w:hAnsi="Comic Sans MS" w:cs="Times New Roman"/>
          <w:color w:val="000000"/>
          <w:sz w:val="30"/>
          <w:szCs w:val="30"/>
          <w:lang w:eastAsia="es-CL"/>
        </w:rPr>
      </w:pPr>
      <w:r w:rsidRPr="00920526">
        <w:rPr>
          <w:rFonts w:ascii="Comic Sans MS" w:eastAsia="Times New Roman" w:hAnsi="Comic Sans MS" w:cs="Times New Roman"/>
          <w:color w:val="000000"/>
          <w:sz w:val="30"/>
          <w:szCs w:val="30"/>
          <w:lang w:eastAsia="es-CL"/>
        </w:rPr>
        <w:t>Programa 10: Creando las condiciones para el cumplimiento de los derechos de los niños, niñas y adolescentes</w:t>
      </w:r>
    </w:p>
    <w:p w:rsidR="00920526" w:rsidRPr="00920526" w:rsidRDefault="00920526" w:rsidP="00920526">
      <w:pPr>
        <w:spacing w:after="0" w:line="240" w:lineRule="auto"/>
        <w:textAlignment w:val="baseline"/>
        <w:rPr>
          <w:rFonts w:ascii="Comic Sans MS" w:eastAsia="Times New Roman" w:hAnsi="Comic Sans MS" w:cs="Times New Roman"/>
          <w:color w:val="000000"/>
          <w:sz w:val="30"/>
          <w:szCs w:val="30"/>
          <w:lang w:eastAsia="es-CL"/>
        </w:rPr>
      </w:pPr>
      <w:r w:rsidRPr="00920526">
        <w:rPr>
          <w:rFonts w:ascii="Comic Sans MS" w:eastAsia="Times New Roman" w:hAnsi="Comic Sans MS" w:cs="Times New Roman"/>
          <w:color w:val="000000"/>
          <w:sz w:val="30"/>
          <w:szCs w:val="30"/>
          <w:lang w:eastAsia="es-CL"/>
        </w:rPr>
        <w:lastRenderedPageBreak/>
        <w:t>En los programas se desarrollaron los siguientes enfoques: Desarrollo Comunitario Centrado en el Niño, derechos de los niños, niñas y adolescentes, interculturalidad, igualdad de género y gestión de riesgo. Además de las siguientes estrategias nacionales: desarrollo de competencias, trabajo con socios y alianzas, desarrollo y fortalecimiento institucional, participación de los niños, niñas y adolescentes, movilización de recursos y comunicación para el desarrollo y abogacía.</w:t>
      </w:r>
    </w:p>
    <w:p w:rsidR="00920526" w:rsidRPr="00920526" w:rsidRDefault="00920526" w:rsidP="00920526">
      <w:pPr>
        <w:spacing w:after="0" w:line="240" w:lineRule="auto"/>
        <w:textAlignment w:val="baseline"/>
        <w:rPr>
          <w:rFonts w:ascii="Comic Sans MS" w:eastAsia="Times New Roman" w:hAnsi="Comic Sans MS" w:cs="Times New Roman"/>
          <w:color w:val="000000"/>
          <w:sz w:val="30"/>
          <w:szCs w:val="30"/>
          <w:lang w:eastAsia="es-CL"/>
        </w:rPr>
      </w:pPr>
      <w:r w:rsidRPr="00920526">
        <w:rPr>
          <w:rFonts w:ascii="Comic Sans MS" w:eastAsia="Times New Roman" w:hAnsi="Comic Sans MS" w:cs="Times New Roman"/>
          <w:color w:val="000000"/>
          <w:sz w:val="30"/>
          <w:szCs w:val="30"/>
          <w:lang w:eastAsia="es-CL"/>
        </w:rPr>
        <w:t>Actualmente, Plan Internacional Perú se encuentra en la etapa final del proceso de elaboración de su Plan Estratégico de País III (2011-2016) en el que se incorporan enfoques y estrategias institucionales como el Desarrollo comunitario Centrado en la Niñez (DCCN), el Sistema de Rendición de Cuentas y Aprendizaje Sistemático (PALS). Cabe señalar que la promoción de los derechos de la niñez y adolescencia peruana, en especial la participación infantil, son temáticas importantes a desarrollar en los siguientes años.</w:t>
      </w:r>
    </w:p>
    <w:p w:rsidR="00920526" w:rsidRPr="00920526" w:rsidRDefault="00920526" w:rsidP="00920526">
      <w:pPr>
        <w:spacing w:after="0" w:line="240" w:lineRule="auto"/>
        <w:textAlignment w:val="baseline"/>
        <w:rPr>
          <w:rFonts w:ascii="Comic Sans MS" w:eastAsia="Times New Roman" w:hAnsi="Comic Sans MS" w:cs="Times New Roman"/>
          <w:color w:val="000000"/>
          <w:sz w:val="30"/>
          <w:szCs w:val="30"/>
          <w:lang w:eastAsia="es-CL"/>
        </w:rPr>
      </w:pPr>
      <w:r w:rsidRPr="00920526">
        <w:rPr>
          <w:rFonts w:ascii="Comic Sans MS" w:eastAsia="Times New Roman" w:hAnsi="Comic Sans MS" w:cs="Times New Roman"/>
          <w:b/>
          <w:bCs/>
          <w:color w:val="000000"/>
          <w:sz w:val="30"/>
          <w:szCs w:val="30"/>
          <w:bdr w:val="none" w:sz="0" w:space="0" w:color="auto" w:frame="1"/>
          <w:lang w:eastAsia="es-CL"/>
        </w:rPr>
        <w:t>III. Proyecto “Promoción de los Derechos de la Niñez Peruana”</w:t>
      </w:r>
    </w:p>
    <w:p w:rsidR="00920526" w:rsidRPr="00920526" w:rsidRDefault="00920526" w:rsidP="00920526">
      <w:pPr>
        <w:spacing w:after="0" w:line="240" w:lineRule="auto"/>
        <w:textAlignment w:val="baseline"/>
        <w:rPr>
          <w:rFonts w:ascii="Comic Sans MS" w:eastAsia="Times New Roman" w:hAnsi="Comic Sans MS" w:cs="Times New Roman"/>
          <w:color w:val="000000"/>
          <w:sz w:val="30"/>
          <w:szCs w:val="30"/>
          <w:lang w:eastAsia="es-CL"/>
        </w:rPr>
      </w:pPr>
      <w:r w:rsidRPr="00920526">
        <w:rPr>
          <w:rFonts w:ascii="Comic Sans MS" w:eastAsia="Times New Roman" w:hAnsi="Comic Sans MS" w:cs="Times New Roman"/>
          <w:color w:val="000000"/>
          <w:sz w:val="30"/>
          <w:szCs w:val="30"/>
          <w:lang w:eastAsia="es-CL"/>
        </w:rPr>
        <w:t xml:space="preserve">Durante los años 2006 y 2007 Plan y </w:t>
      </w:r>
      <w:proofErr w:type="spellStart"/>
      <w:r w:rsidRPr="00920526">
        <w:rPr>
          <w:rFonts w:ascii="Comic Sans MS" w:eastAsia="Times New Roman" w:hAnsi="Comic Sans MS" w:cs="Times New Roman"/>
          <w:color w:val="000000"/>
          <w:sz w:val="30"/>
          <w:szCs w:val="30"/>
          <w:lang w:eastAsia="es-CL"/>
        </w:rPr>
        <w:t>Save</w:t>
      </w:r>
      <w:proofErr w:type="spellEnd"/>
      <w:r w:rsidRPr="00920526">
        <w:rPr>
          <w:rFonts w:ascii="Comic Sans MS" w:eastAsia="Times New Roman" w:hAnsi="Comic Sans MS" w:cs="Times New Roman"/>
          <w:color w:val="000000"/>
          <w:sz w:val="30"/>
          <w:szCs w:val="30"/>
          <w:lang w:eastAsia="es-CL"/>
        </w:rPr>
        <w:t xml:space="preserve"> </w:t>
      </w:r>
      <w:proofErr w:type="spellStart"/>
      <w:r w:rsidRPr="00920526">
        <w:rPr>
          <w:rFonts w:ascii="Comic Sans MS" w:eastAsia="Times New Roman" w:hAnsi="Comic Sans MS" w:cs="Times New Roman"/>
          <w:color w:val="000000"/>
          <w:sz w:val="30"/>
          <w:szCs w:val="30"/>
          <w:lang w:eastAsia="es-CL"/>
        </w:rPr>
        <w:t>the</w:t>
      </w:r>
      <w:proofErr w:type="spellEnd"/>
      <w:r w:rsidRPr="00920526">
        <w:rPr>
          <w:rFonts w:ascii="Comic Sans MS" w:eastAsia="Times New Roman" w:hAnsi="Comic Sans MS" w:cs="Times New Roman"/>
          <w:color w:val="000000"/>
          <w:sz w:val="30"/>
          <w:szCs w:val="30"/>
          <w:lang w:eastAsia="es-CL"/>
        </w:rPr>
        <w:t xml:space="preserve"> </w:t>
      </w:r>
      <w:proofErr w:type="spellStart"/>
      <w:r w:rsidRPr="00920526">
        <w:rPr>
          <w:rFonts w:ascii="Comic Sans MS" w:eastAsia="Times New Roman" w:hAnsi="Comic Sans MS" w:cs="Times New Roman"/>
          <w:color w:val="000000"/>
          <w:sz w:val="30"/>
          <w:szCs w:val="30"/>
          <w:lang w:eastAsia="es-CL"/>
        </w:rPr>
        <w:t>Children</w:t>
      </w:r>
      <w:proofErr w:type="spellEnd"/>
      <w:r w:rsidRPr="00920526">
        <w:rPr>
          <w:rFonts w:ascii="Comic Sans MS" w:eastAsia="Times New Roman" w:hAnsi="Comic Sans MS" w:cs="Times New Roman"/>
          <w:color w:val="000000"/>
          <w:sz w:val="30"/>
          <w:szCs w:val="30"/>
          <w:lang w:eastAsia="es-CL"/>
        </w:rPr>
        <w:t xml:space="preserve"> apoyaron un proyecto del Movimiento Nacional de Niñas, niños y adolescentes Trabajadores Organizados del Perú – MNNATSOP, que consistió en difundir las recomendaciones del Comité de Ginebra al Estado Peruano a propósito de su III Informe. Se logró realizar acciones públicas con niñas, niños, adolescentes, candidatos y organizaciones de la sociedad civil en 21 regiones del país, para identificar la problemática de la infancia y elaborar propuestas para que las autoridades se comprometan en su ejecución.</w:t>
      </w:r>
    </w:p>
    <w:p w:rsidR="00920526" w:rsidRPr="00920526" w:rsidRDefault="00920526" w:rsidP="00920526">
      <w:pPr>
        <w:spacing w:after="0" w:line="240" w:lineRule="auto"/>
        <w:textAlignment w:val="baseline"/>
        <w:rPr>
          <w:rFonts w:ascii="Comic Sans MS" w:eastAsia="Times New Roman" w:hAnsi="Comic Sans MS" w:cs="Times New Roman"/>
          <w:color w:val="000000"/>
          <w:sz w:val="30"/>
          <w:szCs w:val="30"/>
          <w:lang w:eastAsia="es-CL"/>
        </w:rPr>
      </w:pPr>
      <w:r w:rsidRPr="00920526">
        <w:rPr>
          <w:rFonts w:ascii="Comic Sans MS" w:eastAsia="Times New Roman" w:hAnsi="Comic Sans MS" w:cs="Times New Roman"/>
          <w:color w:val="000000"/>
          <w:sz w:val="30"/>
          <w:szCs w:val="30"/>
          <w:lang w:eastAsia="es-CL"/>
        </w:rPr>
        <w:t xml:space="preserve">Plan Internacional Perú elaboró el proyecto “Promoción de los Derechos de la Niñez Peruana”, la cual es financiada por Plan </w:t>
      </w:r>
      <w:r w:rsidRPr="00920526">
        <w:rPr>
          <w:rFonts w:ascii="Comic Sans MS" w:eastAsia="Times New Roman" w:hAnsi="Comic Sans MS" w:cs="Times New Roman"/>
          <w:color w:val="000000"/>
          <w:sz w:val="30"/>
          <w:szCs w:val="30"/>
          <w:lang w:eastAsia="es-CL"/>
        </w:rPr>
        <w:lastRenderedPageBreak/>
        <w:t>Bélgica, cuya implementación se inicia en noviembre del 2008 (anexo1: Proyecto y anexo 2: Marco Lógico anterior).</w:t>
      </w:r>
    </w:p>
    <w:p w:rsidR="00920526" w:rsidRPr="00920526" w:rsidRDefault="00920526" w:rsidP="00920526">
      <w:pPr>
        <w:spacing w:after="0" w:line="240" w:lineRule="auto"/>
        <w:textAlignment w:val="baseline"/>
        <w:rPr>
          <w:rFonts w:ascii="Comic Sans MS" w:eastAsia="Times New Roman" w:hAnsi="Comic Sans MS" w:cs="Times New Roman"/>
          <w:color w:val="000000"/>
          <w:sz w:val="30"/>
          <w:szCs w:val="30"/>
          <w:lang w:eastAsia="es-CL"/>
        </w:rPr>
      </w:pPr>
      <w:r w:rsidRPr="00920526">
        <w:rPr>
          <w:rFonts w:ascii="Comic Sans MS" w:eastAsia="Times New Roman" w:hAnsi="Comic Sans MS" w:cs="Times New Roman"/>
          <w:color w:val="000000"/>
          <w:sz w:val="30"/>
          <w:szCs w:val="30"/>
          <w:lang w:eastAsia="es-CL"/>
        </w:rPr>
        <w:t xml:space="preserve">En setiembre del 2009 se realizó el XX Congreso Panamericano del Niño, la Niña y Adolescentes, organizada por el Instituto Interamericano del Niño, que seleccionó al Perú como país anfitrión de tan importante evento en materia de niñez y adolescencia, donde participaron una serie de autoridades y representantes de los estados de la región a fin de establecer lineamientos políticos y técnicos en función a este tema. A nivel regional y de parte del Estado Peruano, Plan Internacional fue convocado </w:t>
      </w:r>
      <w:proofErr w:type="spellStart"/>
      <w:r w:rsidRPr="00920526">
        <w:rPr>
          <w:rFonts w:ascii="Comic Sans MS" w:eastAsia="Times New Roman" w:hAnsi="Comic Sans MS" w:cs="Times New Roman"/>
          <w:color w:val="000000"/>
          <w:sz w:val="30"/>
          <w:szCs w:val="30"/>
          <w:lang w:eastAsia="es-CL"/>
        </w:rPr>
        <w:t>apara</w:t>
      </w:r>
      <w:proofErr w:type="spellEnd"/>
      <w:r w:rsidRPr="00920526">
        <w:rPr>
          <w:rFonts w:ascii="Comic Sans MS" w:eastAsia="Times New Roman" w:hAnsi="Comic Sans MS" w:cs="Times New Roman"/>
          <w:color w:val="000000"/>
          <w:sz w:val="30"/>
          <w:szCs w:val="30"/>
          <w:lang w:eastAsia="es-CL"/>
        </w:rPr>
        <w:t xml:space="preserve"> apoyar la organización y facilitar ese evento tan importante, que permitió fortalecer relaciones interinstitucionales con actores claves tanto a nivel nacional como regional en relación a los derechos de las niñas, niños y adolescentes.</w:t>
      </w:r>
    </w:p>
    <w:p w:rsidR="00920526" w:rsidRPr="00920526" w:rsidRDefault="00920526" w:rsidP="00920526">
      <w:pPr>
        <w:spacing w:after="0" w:line="240" w:lineRule="auto"/>
        <w:textAlignment w:val="baseline"/>
        <w:rPr>
          <w:rFonts w:ascii="Comic Sans MS" w:eastAsia="Times New Roman" w:hAnsi="Comic Sans MS" w:cs="Times New Roman"/>
          <w:color w:val="000000"/>
          <w:sz w:val="30"/>
          <w:szCs w:val="30"/>
          <w:lang w:eastAsia="es-CL"/>
        </w:rPr>
      </w:pPr>
      <w:r w:rsidRPr="00920526">
        <w:rPr>
          <w:rFonts w:ascii="Comic Sans MS" w:eastAsia="Times New Roman" w:hAnsi="Comic Sans MS" w:cs="Times New Roman"/>
          <w:color w:val="000000"/>
          <w:sz w:val="30"/>
          <w:szCs w:val="30"/>
          <w:lang w:eastAsia="es-CL"/>
        </w:rPr>
        <w:t>Como parte de las actividades del proyecto “Promoción de los Derechos de la Niñez Peruana”, en julio del 2010 se revisa y se hace una reformulación tanto a nivel programático como presupuestal, basado en la visibilización de acciones de incidencia en los resultados ajustados (anexo 3: reformulación del proyecto y anexo 4: Nuevo Marco Lógico). A continuación información general del proyecto:</w:t>
      </w:r>
    </w:p>
    <w:p w:rsidR="00920526" w:rsidRPr="00920526" w:rsidRDefault="00920526" w:rsidP="00920526">
      <w:pPr>
        <w:numPr>
          <w:ilvl w:val="0"/>
          <w:numId w:val="3"/>
        </w:numPr>
        <w:spacing w:after="0" w:line="390" w:lineRule="atLeast"/>
        <w:ind w:left="0"/>
        <w:textAlignment w:val="baseline"/>
        <w:rPr>
          <w:rFonts w:ascii="Comic Sans MS" w:eastAsia="Times New Roman" w:hAnsi="Comic Sans MS" w:cs="Times New Roman"/>
          <w:color w:val="000000"/>
          <w:sz w:val="30"/>
          <w:szCs w:val="30"/>
          <w:lang w:eastAsia="es-CL"/>
        </w:rPr>
      </w:pPr>
      <w:r w:rsidRPr="00920526">
        <w:rPr>
          <w:rFonts w:ascii="Comic Sans MS" w:eastAsia="Times New Roman" w:hAnsi="Comic Sans MS" w:cs="Times New Roman"/>
          <w:color w:val="000000"/>
          <w:sz w:val="30"/>
          <w:szCs w:val="30"/>
          <w:lang w:eastAsia="es-CL"/>
        </w:rPr>
        <w:t>Título : Promoción de los Derechos de la Niñez Peruana</w:t>
      </w:r>
    </w:p>
    <w:p w:rsidR="00920526" w:rsidRPr="00920526" w:rsidRDefault="00920526" w:rsidP="00920526">
      <w:pPr>
        <w:numPr>
          <w:ilvl w:val="0"/>
          <w:numId w:val="3"/>
        </w:numPr>
        <w:spacing w:after="0" w:line="390" w:lineRule="atLeast"/>
        <w:ind w:left="0"/>
        <w:textAlignment w:val="baseline"/>
        <w:rPr>
          <w:rFonts w:ascii="Comic Sans MS" w:eastAsia="Times New Roman" w:hAnsi="Comic Sans MS" w:cs="Times New Roman"/>
          <w:color w:val="000000"/>
          <w:sz w:val="30"/>
          <w:szCs w:val="30"/>
          <w:lang w:eastAsia="es-CL"/>
        </w:rPr>
      </w:pPr>
      <w:r w:rsidRPr="00920526">
        <w:rPr>
          <w:rFonts w:ascii="Comic Sans MS" w:eastAsia="Times New Roman" w:hAnsi="Comic Sans MS" w:cs="Times New Roman"/>
          <w:color w:val="000000"/>
          <w:sz w:val="30"/>
          <w:szCs w:val="30"/>
          <w:lang w:eastAsia="es-CL"/>
        </w:rPr>
        <w:t>Duración del Proyecto : 3 años</w:t>
      </w:r>
    </w:p>
    <w:p w:rsidR="00920526" w:rsidRPr="00920526" w:rsidRDefault="00920526" w:rsidP="00920526">
      <w:pPr>
        <w:numPr>
          <w:ilvl w:val="0"/>
          <w:numId w:val="3"/>
        </w:numPr>
        <w:spacing w:after="0" w:line="390" w:lineRule="atLeast"/>
        <w:ind w:left="0"/>
        <w:textAlignment w:val="baseline"/>
        <w:rPr>
          <w:rFonts w:ascii="Comic Sans MS" w:eastAsia="Times New Roman" w:hAnsi="Comic Sans MS" w:cs="Times New Roman"/>
          <w:color w:val="000000"/>
          <w:sz w:val="30"/>
          <w:szCs w:val="30"/>
          <w:lang w:eastAsia="es-CL"/>
        </w:rPr>
      </w:pPr>
      <w:r w:rsidRPr="00920526">
        <w:rPr>
          <w:rFonts w:ascii="Comic Sans MS" w:eastAsia="Times New Roman" w:hAnsi="Comic Sans MS" w:cs="Times New Roman"/>
          <w:color w:val="000000"/>
          <w:sz w:val="30"/>
          <w:szCs w:val="30"/>
          <w:lang w:eastAsia="es-CL"/>
        </w:rPr>
        <w:t>Ámbitos de intervención : Cusco, Lima y Piura</w:t>
      </w:r>
    </w:p>
    <w:p w:rsidR="00920526" w:rsidRPr="00920526" w:rsidRDefault="00920526" w:rsidP="00920526">
      <w:pPr>
        <w:numPr>
          <w:ilvl w:val="0"/>
          <w:numId w:val="3"/>
        </w:numPr>
        <w:spacing w:after="0" w:line="390" w:lineRule="atLeast"/>
        <w:ind w:left="0"/>
        <w:textAlignment w:val="baseline"/>
        <w:rPr>
          <w:rFonts w:ascii="Comic Sans MS" w:eastAsia="Times New Roman" w:hAnsi="Comic Sans MS" w:cs="Times New Roman"/>
          <w:color w:val="000000"/>
          <w:sz w:val="30"/>
          <w:szCs w:val="30"/>
          <w:lang w:eastAsia="es-CL"/>
        </w:rPr>
      </w:pPr>
      <w:r w:rsidRPr="00920526">
        <w:rPr>
          <w:rFonts w:ascii="Comic Sans MS" w:eastAsia="Times New Roman" w:hAnsi="Comic Sans MS" w:cs="Times New Roman"/>
          <w:color w:val="000000"/>
          <w:sz w:val="30"/>
          <w:szCs w:val="30"/>
          <w:lang w:eastAsia="es-CL"/>
        </w:rPr>
        <w:t>Período del proyecto : Noviembre 2008 a Diciembre 2011</w:t>
      </w:r>
    </w:p>
    <w:p w:rsidR="00920526" w:rsidRPr="00920526" w:rsidRDefault="00920526" w:rsidP="00920526">
      <w:pPr>
        <w:numPr>
          <w:ilvl w:val="0"/>
          <w:numId w:val="3"/>
        </w:numPr>
        <w:spacing w:after="0" w:line="390" w:lineRule="atLeast"/>
        <w:ind w:left="0"/>
        <w:textAlignment w:val="baseline"/>
        <w:rPr>
          <w:rFonts w:ascii="Comic Sans MS" w:eastAsia="Times New Roman" w:hAnsi="Comic Sans MS" w:cs="Times New Roman"/>
          <w:color w:val="000000"/>
          <w:sz w:val="30"/>
          <w:szCs w:val="30"/>
          <w:lang w:eastAsia="es-CL"/>
        </w:rPr>
      </w:pPr>
      <w:r w:rsidRPr="00920526">
        <w:rPr>
          <w:rFonts w:ascii="Comic Sans MS" w:eastAsia="Times New Roman" w:hAnsi="Comic Sans MS" w:cs="Times New Roman"/>
          <w:color w:val="000000"/>
          <w:sz w:val="30"/>
          <w:szCs w:val="30"/>
          <w:lang w:eastAsia="es-CL"/>
        </w:rPr>
        <w:t>Organizaciones socias :</w:t>
      </w:r>
    </w:p>
    <w:p w:rsidR="00920526" w:rsidRPr="00920526" w:rsidRDefault="00920526" w:rsidP="00920526">
      <w:pPr>
        <w:numPr>
          <w:ilvl w:val="0"/>
          <w:numId w:val="4"/>
        </w:numPr>
        <w:spacing w:after="0" w:line="390" w:lineRule="atLeast"/>
        <w:ind w:left="0"/>
        <w:textAlignment w:val="baseline"/>
        <w:rPr>
          <w:rFonts w:ascii="Comic Sans MS" w:eastAsia="Times New Roman" w:hAnsi="Comic Sans MS" w:cs="Times New Roman"/>
          <w:color w:val="000000"/>
          <w:sz w:val="30"/>
          <w:szCs w:val="30"/>
          <w:lang w:eastAsia="es-CL"/>
        </w:rPr>
      </w:pPr>
      <w:r w:rsidRPr="00920526">
        <w:rPr>
          <w:rFonts w:ascii="Comic Sans MS" w:eastAsia="Times New Roman" w:hAnsi="Comic Sans MS" w:cs="Times New Roman"/>
          <w:color w:val="000000"/>
          <w:sz w:val="30"/>
          <w:szCs w:val="30"/>
          <w:lang w:eastAsia="es-CL"/>
        </w:rPr>
        <w:t> Movimiento de Niños, Niñas y Adolescentes Trabajadores Organizados del Perú</w:t>
      </w:r>
    </w:p>
    <w:p w:rsidR="00920526" w:rsidRPr="00920526" w:rsidRDefault="00920526" w:rsidP="00920526">
      <w:pPr>
        <w:numPr>
          <w:ilvl w:val="0"/>
          <w:numId w:val="4"/>
        </w:numPr>
        <w:spacing w:after="0" w:line="390" w:lineRule="atLeast"/>
        <w:ind w:left="0"/>
        <w:textAlignment w:val="baseline"/>
        <w:rPr>
          <w:rFonts w:ascii="Comic Sans MS" w:eastAsia="Times New Roman" w:hAnsi="Comic Sans MS" w:cs="Times New Roman"/>
          <w:color w:val="000000"/>
          <w:sz w:val="30"/>
          <w:szCs w:val="30"/>
          <w:lang w:eastAsia="es-CL"/>
        </w:rPr>
      </w:pPr>
      <w:r w:rsidRPr="00920526">
        <w:rPr>
          <w:rFonts w:ascii="Comic Sans MS" w:eastAsia="Times New Roman" w:hAnsi="Comic Sans MS" w:cs="Times New Roman"/>
          <w:color w:val="000000"/>
          <w:sz w:val="30"/>
          <w:szCs w:val="30"/>
          <w:lang w:eastAsia="es-CL"/>
        </w:rPr>
        <w:t> MNNATSOP</w:t>
      </w:r>
    </w:p>
    <w:p w:rsidR="00920526" w:rsidRPr="00920526" w:rsidRDefault="00920526" w:rsidP="00920526">
      <w:pPr>
        <w:numPr>
          <w:ilvl w:val="0"/>
          <w:numId w:val="4"/>
        </w:numPr>
        <w:spacing w:after="0" w:line="390" w:lineRule="atLeast"/>
        <w:ind w:left="0"/>
        <w:textAlignment w:val="baseline"/>
        <w:rPr>
          <w:rFonts w:ascii="Comic Sans MS" w:eastAsia="Times New Roman" w:hAnsi="Comic Sans MS" w:cs="Times New Roman"/>
          <w:color w:val="000000"/>
          <w:sz w:val="30"/>
          <w:szCs w:val="30"/>
          <w:lang w:eastAsia="es-CL"/>
        </w:rPr>
      </w:pPr>
      <w:r w:rsidRPr="00920526">
        <w:rPr>
          <w:rFonts w:ascii="Comic Sans MS" w:eastAsia="Times New Roman" w:hAnsi="Comic Sans MS" w:cs="Times New Roman"/>
          <w:color w:val="000000"/>
          <w:sz w:val="30"/>
          <w:szCs w:val="30"/>
          <w:lang w:eastAsia="es-CL"/>
        </w:rPr>
        <w:t>Defensoría del Pueblo</w:t>
      </w:r>
    </w:p>
    <w:p w:rsidR="00920526" w:rsidRPr="00920526" w:rsidRDefault="00920526" w:rsidP="00920526">
      <w:pPr>
        <w:numPr>
          <w:ilvl w:val="0"/>
          <w:numId w:val="4"/>
        </w:numPr>
        <w:spacing w:after="0" w:line="390" w:lineRule="atLeast"/>
        <w:ind w:left="0"/>
        <w:textAlignment w:val="baseline"/>
        <w:rPr>
          <w:rFonts w:ascii="Comic Sans MS" w:eastAsia="Times New Roman" w:hAnsi="Comic Sans MS" w:cs="Times New Roman"/>
          <w:color w:val="000000"/>
          <w:sz w:val="30"/>
          <w:szCs w:val="30"/>
          <w:lang w:eastAsia="es-CL"/>
        </w:rPr>
      </w:pPr>
      <w:r w:rsidRPr="00920526">
        <w:rPr>
          <w:rFonts w:ascii="Comic Sans MS" w:eastAsia="Times New Roman" w:hAnsi="Comic Sans MS" w:cs="Times New Roman"/>
          <w:color w:val="000000"/>
          <w:sz w:val="30"/>
          <w:szCs w:val="30"/>
          <w:lang w:eastAsia="es-CL"/>
        </w:rPr>
        <w:lastRenderedPageBreak/>
        <w:t>Adjuntía por la Niñez y la Adolescencia</w:t>
      </w:r>
    </w:p>
    <w:p w:rsidR="00920526" w:rsidRPr="00920526" w:rsidRDefault="00920526" w:rsidP="00920526">
      <w:pPr>
        <w:spacing w:after="0" w:line="240" w:lineRule="auto"/>
        <w:textAlignment w:val="baseline"/>
        <w:rPr>
          <w:rFonts w:ascii="Comic Sans MS" w:eastAsia="Times New Roman" w:hAnsi="Comic Sans MS" w:cs="Times New Roman"/>
          <w:color w:val="000000"/>
          <w:sz w:val="30"/>
          <w:szCs w:val="30"/>
          <w:lang w:eastAsia="es-CL"/>
        </w:rPr>
      </w:pPr>
      <w:r w:rsidRPr="00920526">
        <w:rPr>
          <w:rFonts w:ascii="Comic Sans MS" w:eastAsia="Times New Roman" w:hAnsi="Comic Sans MS" w:cs="Times New Roman"/>
          <w:b/>
          <w:bCs/>
          <w:color w:val="000000"/>
          <w:sz w:val="30"/>
          <w:szCs w:val="30"/>
          <w:bdr w:val="none" w:sz="0" w:space="0" w:color="auto" w:frame="1"/>
          <w:lang w:eastAsia="es-CL"/>
        </w:rPr>
        <w:t>Objetivo General</w:t>
      </w:r>
      <w:r w:rsidRPr="00920526">
        <w:rPr>
          <w:rFonts w:ascii="Comic Sans MS" w:eastAsia="Times New Roman" w:hAnsi="Comic Sans MS" w:cs="Times New Roman"/>
          <w:color w:val="000000"/>
          <w:sz w:val="30"/>
          <w:szCs w:val="30"/>
          <w:lang w:eastAsia="es-CL"/>
        </w:rPr>
        <w:t>: Contribuir a que el Estado Peruano y la sociedad civil cumplan con sus roles en el marco de las recomendaciones del Comité de Ginebra, a propósito de su III Informe del Cumplimiento de la Convención sobre los Derechos del Niño.</w:t>
      </w:r>
    </w:p>
    <w:p w:rsidR="00920526" w:rsidRPr="00920526" w:rsidRDefault="00920526" w:rsidP="00920526">
      <w:pPr>
        <w:spacing w:after="0" w:line="240" w:lineRule="auto"/>
        <w:textAlignment w:val="baseline"/>
        <w:rPr>
          <w:rFonts w:ascii="Comic Sans MS" w:eastAsia="Times New Roman" w:hAnsi="Comic Sans MS" w:cs="Times New Roman"/>
          <w:color w:val="000000"/>
          <w:sz w:val="30"/>
          <w:szCs w:val="30"/>
          <w:lang w:eastAsia="es-CL"/>
        </w:rPr>
      </w:pPr>
      <w:r w:rsidRPr="00920526">
        <w:rPr>
          <w:rFonts w:ascii="Comic Sans MS" w:eastAsia="Times New Roman" w:hAnsi="Comic Sans MS" w:cs="Times New Roman"/>
          <w:b/>
          <w:bCs/>
          <w:color w:val="000000"/>
          <w:sz w:val="30"/>
          <w:szCs w:val="30"/>
          <w:bdr w:val="none" w:sz="0" w:space="0" w:color="auto" w:frame="1"/>
          <w:lang w:eastAsia="es-CL"/>
        </w:rPr>
        <w:t>Resultados:</w:t>
      </w:r>
    </w:p>
    <w:p w:rsidR="00920526" w:rsidRPr="00920526" w:rsidRDefault="00920526" w:rsidP="00920526">
      <w:pPr>
        <w:spacing w:after="0" w:line="240" w:lineRule="auto"/>
        <w:textAlignment w:val="baseline"/>
        <w:rPr>
          <w:rFonts w:ascii="Comic Sans MS" w:eastAsia="Times New Roman" w:hAnsi="Comic Sans MS" w:cs="Times New Roman"/>
          <w:color w:val="000000"/>
          <w:sz w:val="30"/>
          <w:szCs w:val="30"/>
          <w:lang w:eastAsia="es-CL"/>
        </w:rPr>
      </w:pPr>
      <w:r w:rsidRPr="00920526">
        <w:rPr>
          <w:rFonts w:ascii="Comic Sans MS" w:eastAsia="Times New Roman" w:hAnsi="Comic Sans MS" w:cs="Times New Roman"/>
          <w:color w:val="000000"/>
          <w:sz w:val="30"/>
          <w:szCs w:val="30"/>
          <w:lang w:eastAsia="es-CL"/>
        </w:rPr>
        <w:t>R1. Los niños, niñas y adolescentes, familias, líderes, autoridades y patrocinadores conocen y están sensibilizados en los derechos de la niñez y adolescencia.</w:t>
      </w:r>
    </w:p>
    <w:p w:rsidR="00920526" w:rsidRPr="00920526" w:rsidRDefault="00920526" w:rsidP="00920526">
      <w:pPr>
        <w:spacing w:after="0" w:line="240" w:lineRule="auto"/>
        <w:textAlignment w:val="baseline"/>
        <w:rPr>
          <w:rFonts w:ascii="Comic Sans MS" w:eastAsia="Times New Roman" w:hAnsi="Comic Sans MS" w:cs="Times New Roman"/>
          <w:color w:val="000000"/>
          <w:sz w:val="30"/>
          <w:szCs w:val="30"/>
          <w:lang w:eastAsia="es-CL"/>
        </w:rPr>
      </w:pPr>
      <w:r w:rsidRPr="00920526">
        <w:rPr>
          <w:rFonts w:ascii="Comic Sans MS" w:eastAsia="Times New Roman" w:hAnsi="Comic Sans MS" w:cs="Times New Roman"/>
          <w:color w:val="000000"/>
          <w:sz w:val="30"/>
          <w:szCs w:val="30"/>
          <w:lang w:eastAsia="es-CL"/>
        </w:rPr>
        <w:t>R2. Organizaciones e instituciones del nivel comunal y local mejoran sus niveles de gestión a favor de los derechos de la niñez y adolescencia.</w:t>
      </w:r>
      <w:r w:rsidRPr="00920526">
        <w:rPr>
          <w:rFonts w:ascii="Comic Sans MS" w:eastAsia="Times New Roman" w:hAnsi="Comic Sans MS" w:cs="Times New Roman"/>
          <w:color w:val="000000"/>
          <w:sz w:val="30"/>
          <w:szCs w:val="30"/>
          <w:lang w:eastAsia="es-CL"/>
        </w:rPr>
        <w:br/>
        <w:t>R3. Redes locales, regionales y nacionales inciden en políticas públicas por los derechos de la niñez y adolescencia.</w:t>
      </w:r>
    </w:p>
    <w:p w:rsidR="00920526" w:rsidRPr="00920526" w:rsidRDefault="00920526" w:rsidP="00920526">
      <w:pPr>
        <w:spacing w:after="0" w:line="240" w:lineRule="auto"/>
        <w:textAlignment w:val="baseline"/>
        <w:rPr>
          <w:rFonts w:ascii="Comic Sans MS" w:eastAsia="Times New Roman" w:hAnsi="Comic Sans MS" w:cs="Times New Roman"/>
          <w:color w:val="000000"/>
          <w:sz w:val="30"/>
          <w:szCs w:val="30"/>
          <w:lang w:eastAsia="es-CL"/>
        </w:rPr>
      </w:pPr>
      <w:r w:rsidRPr="00920526">
        <w:rPr>
          <w:rFonts w:ascii="Comic Sans MS" w:eastAsia="Times New Roman" w:hAnsi="Comic Sans MS" w:cs="Times New Roman"/>
          <w:i/>
          <w:iCs/>
          <w:color w:val="000000"/>
          <w:sz w:val="30"/>
          <w:szCs w:val="30"/>
          <w:bdr w:val="none" w:sz="0" w:space="0" w:color="auto" w:frame="1"/>
          <w:lang w:eastAsia="es-CL"/>
        </w:rPr>
        <w:t>El requerimiento solicitado en el Término de Referencia se enmarcan en el Programa 10, cuyo objetivo es: “Crear las condiciones para que el estado, la sociedad civil y las familias cumplan con los derechos de la niñez y adolescencia, y los niños, niñas y adolescentes sean los protagonistas en la exigibilidad de sus propios derechos”.</w:t>
      </w:r>
    </w:p>
    <w:p w:rsidR="00920526" w:rsidRPr="00920526" w:rsidRDefault="00920526" w:rsidP="00920526">
      <w:pPr>
        <w:spacing w:after="0" w:line="240" w:lineRule="auto"/>
        <w:textAlignment w:val="baseline"/>
        <w:rPr>
          <w:rFonts w:ascii="Comic Sans MS" w:eastAsia="Times New Roman" w:hAnsi="Comic Sans MS" w:cs="Times New Roman"/>
          <w:color w:val="000000"/>
          <w:sz w:val="30"/>
          <w:szCs w:val="30"/>
          <w:lang w:eastAsia="es-CL"/>
        </w:rPr>
      </w:pPr>
      <w:r w:rsidRPr="00920526">
        <w:rPr>
          <w:rFonts w:ascii="Comic Sans MS" w:eastAsia="Times New Roman" w:hAnsi="Comic Sans MS" w:cs="Times New Roman"/>
          <w:b/>
          <w:bCs/>
          <w:color w:val="000000"/>
          <w:sz w:val="30"/>
          <w:szCs w:val="30"/>
          <w:bdr w:val="none" w:sz="0" w:space="0" w:color="auto" w:frame="1"/>
          <w:lang w:eastAsia="es-CL"/>
        </w:rPr>
        <w:t>IV. Objetivos de la consultoría</w:t>
      </w:r>
    </w:p>
    <w:p w:rsidR="00920526" w:rsidRPr="00920526" w:rsidRDefault="00920526" w:rsidP="00920526">
      <w:pPr>
        <w:spacing w:after="0" w:line="240" w:lineRule="auto"/>
        <w:textAlignment w:val="baseline"/>
        <w:rPr>
          <w:rFonts w:ascii="Comic Sans MS" w:eastAsia="Times New Roman" w:hAnsi="Comic Sans MS" w:cs="Times New Roman"/>
          <w:color w:val="000000"/>
          <w:sz w:val="30"/>
          <w:szCs w:val="30"/>
          <w:lang w:eastAsia="es-CL"/>
        </w:rPr>
      </w:pPr>
      <w:r w:rsidRPr="00920526">
        <w:rPr>
          <w:rFonts w:ascii="Comic Sans MS" w:eastAsia="Times New Roman" w:hAnsi="Comic Sans MS" w:cs="Times New Roman"/>
          <w:b/>
          <w:bCs/>
          <w:color w:val="000000"/>
          <w:sz w:val="30"/>
          <w:szCs w:val="30"/>
          <w:bdr w:val="none" w:sz="0" w:space="0" w:color="auto" w:frame="1"/>
          <w:lang w:eastAsia="es-CL"/>
        </w:rPr>
        <w:t>Los objetivos de la consultoría son:</w:t>
      </w:r>
    </w:p>
    <w:p w:rsidR="00920526" w:rsidRPr="00920526" w:rsidRDefault="00920526" w:rsidP="00920526">
      <w:pPr>
        <w:numPr>
          <w:ilvl w:val="0"/>
          <w:numId w:val="5"/>
        </w:numPr>
        <w:spacing w:after="0" w:line="390" w:lineRule="atLeast"/>
        <w:ind w:left="0"/>
        <w:textAlignment w:val="baseline"/>
        <w:rPr>
          <w:rFonts w:ascii="Comic Sans MS" w:eastAsia="Times New Roman" w:hAnsi="Comic Sans MS" w:cs="Times New Roman"/>
          <w:color w:val="000000"/>
          <w:sz w:val="30"/>
          <w:szCs w:val="30"/>
          <w:lang w:eastAsia="es-CL"/>
        </w:rPr>
      </w:pPr>
      <w:r w:rsidRPr="00920526">
        <w:rPr>
          <w:rFonts w:ascii="Comic Sans MS" w:eastAsia="Times New Roman" w:hAnsi="Comic Sans MS" w:cs="Times New Roman"/>
          <w:color w:val="000000"/>
          <w:sz w:val="30"/>
          <w:szCs w:val="30"/>
          <w:lang w:eastAsia="es-CL"/>
        </w:rPr>
        <w:t>Identificar la contribución del proyecto a nivel cualitativo y cuantitativo en la promoción de los derechos de la niñez y adolescencia.</w:t>
      </w:r>
    </w:p>
    <w:p w:rsidR="00920526" w:rsidRPr="00920526" w:rsidRDefault="00920526" w:rsidP="00920526">
      <w:pPr>
        <w:numPr>
          <w:ilvl w:val="0"/>
          <w:numId w:val="5"/>
        </w:numPr>
        <w:spacing w:after="0" w:line="390" w:lineRule="atLeast"/>
        <w:ind w:left="0"/>
        <w:textAlignment w:val="baseline"/>
        <w:rPr>
          <w:rFonts w:ascii="Comic Sans MS" w:eastAsia="Times New Roman" w:hAnsi="Comic Sans MS" w:cs="Times New Roman"/>
          <w:color w:val="000000"/>
          <w:sz w:val="30"/>
          <w:szCs w:val="30"/>
          <w:lang w:eastAsia="es-CL"/>
        </w:rPr>
      </w:pPr>
      <w:r w:rsidRPr="00920526">
        <w:rPr>
          <w:rFonts w:ascii="Comic Sans MS" w:eastAsia="Times New Roman" w:hAnsi="Comic Sans MS" w:cs="Times New Roman"/>
          <w:color w:val="000000"/>
          <w:sz w:val="30"/>
          <w:szCs w:val="30"/>
          <w:lang w:eastAsia="es-CL"/>
        </w:rPr>
        <w:t>Identificar los factores de éxito y limitaciones referidas a las estrategias implementadas, así como las lecciones aprendidas y sugerencias para la sostenibilidad de futuras intervenciones.</w:t>
      </w:r>
    </w:p>
    <w:p w:rsidR="00920526" w:rsidRPr="00920526" w:rsidRDefault="00920526" w:rsidP="00920526">
      <w:pPr>
        <w:numPr>
          <w:ilvl w:val="0"/>
          <w:numId w:val="5"/>
        </w:numPr>
        <w:spacing w:after="0" w:line="390" w:lineRule="atLeast"/>
        <w:ind w:left="0"/>
        <w:textAlignment w:val="baseline"/>
        <w:rPr>
          <w:rFonts w:ascii="Comic Sans MS" w:eastAsia="Times New Roman" w:hAnsi="Comic Sans MS" w:cs="Times New Roman"/>
          <w:color w:val="000000"/>
          <w:sz w:val="30"/>
          <w:szCs w:val="30"/>
          <w:lang w:eastAsia="es-CL"/>
        </w:rPr>
      </w:pPr>
      <w:r w:rsidRPr="00920526">
        <w:rPr>
          <w:rFonts w:ascii="Comic Sans MS" w:eastAsia="Times New Roman" w:hAnsi="Comic Sans MS" w:cs="Times New Roman"/>
          <w:color w:val="000000"/>
          <w:sz w:val="30"/>
          <w:szCs w:val="30"/>
          <w:lang w:eastAsia="es-CL"/>
        </w:rPr>
        <w:lastRenderedPageBreak/>
        <w:t>Realizar recomendaciones para una siguiente etapa del proyecto que permitan fortalecer el impacto y la sostenibilidad de los objetivos a alcanzar y los resultados esperados.</w:t>
      </w:r>
    </w:p>
    <w:p w:rsidR="00920526" w:rsidRPr="00920526" w:rsidRDefault="00920526" w:rsidP="00920526">
      <w:pPr>
        <w:spacing w:after="0" w:line="240" w:lineRule="auto"/>
        <w:textAlignment w:val="baseline"/>
        <w:rPr>
          <w:rFonts w:ascii="Comic Sans MS" w:eastAsia="Times New Roman" w:hAnsi="Comic Sans MS" w:cs="Times New Roman"/>
          <w:color w:val="000000"/>
          <w:sz w:val="30"/>
          <w:szCs w:val="30"/>
          <w:lang w:eastAsia="es-CL"/>
        </w:rPr>
      </w:pPr>
      <w:r w:rsidRPr="00920526">
        <w:rPr>
          <w:rFonts w:ascii="Comic Sans MS" w:eastAsia="Times New Roman" w:hAnsi="Comic Sans MS" w:cs="Times New Roman"/>
          <w:b/>
          <w:bCs/>
          <w:color w:val="000000"/>
          <w:sz w:val="30"/>
          <w:szCs w:val="30"/>
          <w:bdr w:val="none" w:sz="0" w:space="0" w:color="auto" w:frame="1"/>
          <w:lang w:eastAsia="es-CL"/>
        </w:rPr>
        <w:t>V. Productos de la consultoría</w:t>
      </w:r>
      <w:r w:rsidRPr="00920526">
        <w:rPr>
          <w:rFonts w:ascii="Comic Sans MS" w:eastAsia="Times New Roman" w:hAnsi="Comic Sans MS" w:cs="Times New Roman"/>
          <w:color w:val="000000"/>
          <w:sz w:val="30"/>
          <w:szCs w:val="30"/>
          <w:lang w:eastAsia="es-CL"/>
        </w:rPr>
        <w:br/>
        <w:t>Los productos que se requiere de la consultoría serán los siguientes:</w:t>
      </w:r>
    </w:p>
    <w:p w:rsidR="00920526" w:rsidRPr="00920526" w:rsidRDefault="00920526" w:rsidP="00920526">
      <w:pPr>
        <w:numPr>
          <w:ilvl w:val="0"/>
          <w:numId w:val="6"/>
        </w:numPr>
        <w:spacing w:after="0" w:line="390" w:lineRule="atLeast"/>
        <w:ind w:left="0"/>
        <w:textAlignment w:val="baseline"/>
        <w:rPr>
          <w:rFonts w:ascii="Comic Sans MS" w:eastAsia="Times New Roman" w:hAnsi="Comic Sans MS" w:cs="Times New Roman"/>
          <w:color w:val="000000"/>
          <w:sz w:val="30"/>
          <w:szCs w:val="30"/>
          <w:lang w:eastAsia="es-CL"/>
        </w:rPr>
      </w:pPr>
      <w:r w:rsidRPr="00920526">
        <w:rPr>
          <w:rFonts w:ascii="Comic Sans MS" w:eastAsia="Times New Roman" w:hAnsi="Comic Sans MS" w:cs="Times New Roman"/>
          <w:color w:val="000000"/>
          <w:sz w:val="30"/>
          <w:szCs w:val="30"/>
          <w:lang w:eastAsia="es-CL"/>
        </w:rPr>
        <w:t>Diseño de un Plan de Trabajo, Diseño de herramientas y metodología para el recojo de información a diferentes actores participantes del proyecto en Lima, Piura y Cusco.</w:t>
      </w:r>
    </w:p>
    <w:p w:rsidR="00920526" w:rsidRPr="00920526" w:rsidRDefault="00920526" w:rsidP="00920526">
      <w:pPr>
        <w:numPr>
          <w:ilvl w:val="0"/>
          <w:numId w:val="6"/>
        </w:numPr>
        <w:spacing w:after="0" w:line="390" w:lineRule="atLeast"/>
        <w:ind w:left="0"/>
        <w:textAlignment w:val="baseline"/>
        <w:rPr>
          <w:rFonts w:ascii="Comic Sans MS" w:eastAsia="Times New Roman" w:hAnsi="Comic Sans MS" w:cs="Times New Roman"/>
          <w:color w:val="000000"/>
          <w:sz w:val="30"/>
          <w:szCs w:val="30"/>
          <w:lang w:eastAsia="es-CL"/>
        </w:rPr>
      </w:pPr>
      <w:r w:rsidRPr="00920526">
        <w:rPr>
          <w:rFonts w:ascii="Comic Sans MS" w:eastAsia="Times New Roman" w:hAnsi="Comic Sans MS" w:cs="Times New Roman"/>
          <w:color w:val="000000"/>
          <w:sz w:val="30"/>
          <w:szCs w:val="30"/>
          <w:lang w:eastAsia="es-CL"/>
        </w:rPr>
        <w:t>Informe preliminar de la evaluación del proyecto</w:t>
      </w:r>
    </w:p>
    <w:p w:rsidR="00920526" w:rsidRPr="00920526" w:rsidRDefault="00920526" w:rsidP="00920526">
      <w:pPr>
        <w:numPr>
          <w:ilvl w:val="0"/>
          <w:numId w:val="6"/>
        </w:numPr>
        <w:spacing w:after="0" w:line="390" w:lineRule="atLeast"/>
        <w:ind w:left="0"/>
        <w:textAlignment w:val="baseline"/>
        <w:rPr>
          <w:rFonts w:ascii="Comic Sans MS" w:eastAsia="Times New Roman" w:hAnsi="Comic Sans MS" w:cs="Times New Roman"/>
          <w:color w:val="000000"/>
          <w:sz w:val="30"/>
          <w:szCs w:val="30"/>
          <w:lang w:eastAsia="es-CL"/>
        </w:rPr>
      </w:pPr>
      <w:r w:rsidRPr="00920526">
        <w:rPr>
          <w:rFonts w:ascii="Comic Sans MS" w:eastAsia="Times New Roman" w:hAnsi="Comic Sans MS" w:cs="Times New Roman"/>
          <w:color w:val="000000"/>
          <w:sz w:val="30"/>
          <w:szCs w:val="30"/>
          <w:lang w:eastAsia="es-CL"/>
        </w:rPr>
        <w:t>Informe final de la evaluación del proyecto</w:t>
      </w:r>
    </w:p>
    <w:p w:rsidR="00920526" w:rsidRPr="00920526" w:rsidRDefault="00920526" w:rsidP="00920526">
      <w:pPr>
        <w:numPr>
          <w:ilvl w:val="0"/>
          <w:numId w:val="6"/>
        </w:numPr>
        <w:spacing w:after="0" w:line="390" w:lineRule="atLeast"/>
        <w:ind w:left="0"/>
        <w:textAlignment w:val="baseline"/>
        <w:rPr>
          <w:rFonts w:ascii="Comic Sans MS" w:eastAsia="Times New Roman" w:hAnsi="Comic Sans MS" w:cs="Times New Roman"/>
          <w:color w:val="000000"/>
          <w:sz w:val="30"/>
          <w:szCs w:val="30"/>
          <w:lang w:eastAsia="es-CL"/>
        </w:rPr>
      </w:pPr>
      <w:r w:rsidRPr="00920526">
        <w:rPr>
          <w:rFonts w:ascii="Comic Sans MS" w:eastAsia="Times New Roman" w:hAnsi="Comic Sans MS" w:cs="Times New Roman"/>
          <w:color w:val="000000"/>
          <w:sz w:val="30"/>
          <w:szCs w:val="30"/>
          <w:lang w:eastAsia="es-CL"/>
        </w:rPr>
        <w:t>Resumen ejecutivo de la evaluación del proyecto</w:t>
      </w:r>
    </w:p>
    <w:p w:rsidR="00920526" w:rsidRPr="00920526" w:rsidRDefault="00920526" w:rsidP="00920526">
      <w:pPr>
        <w:spacing w:after="0" w:line="240" w:lineRule="auto"/>
        <w:textAlignment w:val="baseline"/>
        <w:rPr>
          <w:rFonts w:ascii="Comic Sans MS" w:eastAsia="Times New Roman" w:hAnsi="Comic Sans MS" w:cs="Times New Roman"/>
          <w:color w:val="000000"/>
          <w:sz w:val="30"/>
          <w:szCs w:val="30"/>
          <w:lang w:eastAsia="es-CL"/>
        </w:rPr>
      </w:pPr>
      <w:r w:rsidRPr="00920526">
        <w:rPr>
          <w:rFonts w:ascii="Comic Sans MS" w:eastAsia="Times New Roman" w:hAnsi="Comic Sans MS" w:cs="Times New Roman"/>
          <w:b/>
          <w:bCs/>
          <w:color w:val="000000"/>
          <w:sz w:val="30"/>
          <w:szCs w:val="30"/>
          <w:bdr w:val="none" w:sz="0" w:space="0" w:color="auto" w:frame="1"/>
          <w:lang w:eastAsia="es-CL"/>
        </w:rPr>
        <w:t>VI. Público</w:t>
      </w:r>
      <w:r w:rsidRPr="00920526">
        <w:rPr>
          <w:rFonts w:ascii="Comic Sans MS" w:eastAsia="Times New Roman" w:hAnsi="Comic Sans MS" w:cs="Times New Roman"/>
          <w:color w:val="000000"/>
          <w:sz w:val="30"/>
          <w:szCs w:val="30"/>
          <w:lang w:eastAsia="es-CL"/>
        </w:rPr>
        <w:br/>
        <w:t>Los principales actores y/o participantes en la implementación del proyecto son:</w:t>
      </w:r>
    </w:p>
    <w:p w:rsidR="00920526" w:rsidRPr="00920526" w:rsidRDefault="00920526" w:rsidP="00920526">
      <w:pPr>
        <w:numPr>
          <w:ilvl w:val="0"/>
          <w:numId w:val="7"/>
        </w:numPr>
        <w:spacing w:after="0" w:line="390" w:lineRule="atLeast"/>
        <w:ind w:left="0"/>
        <w:textAlignment w:val="baseline"/>
        <w:rPr>
          <w:rFonts w:ascii="Comic Sans MS" w:eastAsia="Times New Roman" w:hAnsi="Comic Sans MS" w:cs="Times New Roman"/>
          <w:color w:val="000000"/>
          <w:sz w:val="30"/>
          <w:szCs w:val="30"/>
          <w:lang w:eastAsia="es-CL"/>
        </w:rPr>
      </w:pPr>
      <w:r w:rsidRPr="00920526">
        <w:rPr>
          <w:rFonts w:ascii="Comic Sans MS" w:eastAsia="Times New Roman" w:hAnsi="Comic Sans MS" w:cs="Times New Roman"/>
          <w:color w:val="000000"/>
          <w:sz w:val="30"/>
          <w:szCs w:val="30"/>
          <w:lang w:eastAsia="es-CL"/>
        </w:rPr>
        <w:t>Niños, niñas y adolescentes integrantes de organizaciones y/o grupos de interés de las comunidades urbano marginales y rurales ubicadas en la zona de intervención del proyecto en Lima, Piura y Cusco.</w:t>
      </w:r>
    </w:p>
    <w:p w:rsidR="00920526" w:rsidRPr="00920526" w:rsidRDefault="00920526" w:rsidP="00920526">
      <w:pPr>
        <w:numPr>
          <w:ilvl w:val="0"/>
          <w:numId w:val="7"/>
        </w:numPr>
        <w:spacing w:after="0" w:line="390" w:lineRule="atLeast"/>
        <w:ind w:left="0"/>
        <w:textAlignment w:val="baseline"/>
        <w:rPr>
          <w:rFonts w:ascii="Comic Sans MS" w:eastAsia="Times New Roman" w:hAnsi="Comic Sans MS" w:cs="Times New Roman"/>
          <w:color w:val="000000"/>
          <w:sz w:val="30"/>
          <w:szCs w:val="30"/>
          <w:lang w:eastAsia="es-CL"/>
        </w:rPr>
      </w:pPr>
      <w:r w:rsidRPr="00920526">
        <w:rPr>
          <w:rFonts w:ascii="Comic Sans MS" w:eastAsia="Times New Roman" w:hAnsi="Comic Sans MS" w:cs="Times New Roman"/>
          <w:color w:val="000000"/>
          <w:sz w:val="30"/>
          <w:szCs w:val="30"/>
          <w:lang w:eastAsia="es-CL"/>
        </w:rPr>
        <w:t>Familias de los niños, niñas y adolescentes mencionados.</w:t>
      </w:r>
    </w:p>
    <w:p w:rsidR="00920526" w:rsidRPr="00920526" w:rsidRDefault="00920526" w:rsidP="00920526">
      <w:pPr>
        <w:numPr>
          <w:ilvl w:val="0"/>
          <w:numId w:val="7"/>
        </w:numPr>
        <w:spacing w:after="0" w:line="390" w:lineRule="atLeast"/>
        <w:ind w:left="0"/>
        <w:textAlignment w:val="baseline"/>
        <w:rPr>
          <w:rFonts w:ascii="Comic Sans MS" w:eastAsia="Times New Roman" w:hAnsi="Comic Sans MS" w:cs="Times New Roman"/>
          <w:color w:val="000000"/>
          <w:sz w:val="30"/>
          <w:szCs w:val="30"/>
          <w:lang w:eastAsia="es-CL"/>
        </w:rPr>
      </w:pPr>
      <w:r w:rsidRPr="00920526">
        <w:rPr>
          <w:rFonts w:ascii="Comic Sans MS" w:eastAsia="Times New Roman" w:hAnsi="Comic Sans MS" w:cs="Times New Roman"/>
          <w:color w:val="000000"/>
          <w:sz w:val="30"/>
          <w:szCs w:val="30"/>
          <w:lang w:eastAsia="es-CL"/>
        </w:rPr>
        <w:t>Líderes y autoridades de comunidades y localidades de los ámbitos mencionados.</w:t>
      </w:r>
    </w:p>
    <w:p w:rsidR="00920526" w:rsidRPr="00920526" w:rsidRDefault="00920526" w:rsidP="00920526">
      <w:pPr>
        <w:numPr>
          <w:ilvl w:val="0"/>
          <w:numId w:val="7"/>
        </w:numPr>
        <w:spacing w:after="0" w:line="390" w:lineRule="atLeast"/>
        <w:ind w:left="0"/>
        <w:textAlignment w:val="baseline"/>
        <w:rPr>
          <w:rFonts w:ascii="Comic Sans MS" w:eastAsia="Times New Roman" w:hAnsi="Comic Sans MS" w:cs="Times New Roman"/>
          <w:color w:val="000000"/>
          <w:sz w:val="30"/>
          <w:szCs w:val="30"/>
          <w:lang w:eastAsia="es-CL"/>
        </w:rPr>
      </w:pPr>
      <w:r w:rsidRPr="00920526">
        <w:rPr>
          <w:rFonts w:ascii="Comic Sans MS" w:eastAsia="Times New Roman" w:hAnsi="Comic Sans MS" w:cs="Times New Roman"/>
          <w:color w:val="000000"/>
          <w:sz w:val="30"/>
          <w:szCs w:val="30"/>
          <w:lang w:eastAsia="es-CL"/>
        </w:rPr>
        <w:t>Representantes de instituciones locales y regionales que integran los COMUDENNA.</w:t>
      </w:r>
    </w:p>
    <w:p w:rsidR="00920526" w:rsidRPr="00920526" w:rsidRDefault="00920526" w:rsidP="00920526">
      <w:pPr>
        <w:numPr>
          <w:ilvl w:val="0"/>
          <w:numId w:val="7"/>
        </w:numPr>
        <w:spacing w:after="0" w:line="390" w:lineRule="atLeast"/>
        <w:ind w:left="0"/>
        <w:textAlignment w:val="baseline"/>
        <w:rPr>
          <w:rFonts w:ascii="Comic Sans MS" w:eastAsia="Times New Roman" w:hAnsi="Comic Sans MS" w:cs="Times New Roman"/>
          <w:color w:val="000000"/>
          <w:sz w:val="30"/>
          <w:szCs w:val="30"/>
          <w:lang w:eastAsia="es-CL"/>
        </w:rPr>
      </w:pPr>
      <w:r w:rsidRPr="00920526">
        <w:rPr>
          <w:rFonts w:ascii="Comic Sans MS" w:eastAsia="Times New Roman" w:hAnsi="Comic Sans MS" w:cs="Times New Roman"/>
          <w:color w:val="000000"/>
          <w:sz w:val="30"/>
          <w:szCs w:val="30"/>
          <w:lang w:eastAsia="es-CL"/>
        </w:rPr>
        <w:t>Personal de Plan involucrado en la implementación del proyecto.</w:t>
      </w:r>
    </w:p>
    <w:p w:rsidR="00920526" w:rsidRPr="00920526" w:rsidRDefault="00920526" w:rsidP="00920526">
      <w:pPr>
        <w:numPr>
          <w:ilvl w:val="0"/>
          <w:numId w:val="7"/>
        </w:numPr>
        <w:spacing w:after="0" w:line="390" w:lineRule="atLeast"/>
        <w:ind w:left="0"/>
        <w:textAlignment w:val="baseline"/>
        <w:rPr>
          <w:rFonts w:ascii="Comic Sans MS" w:eastAsia="Times New Roman" w:hAnsi="Comic Sans MS" w:cs="Times New Roman"/>
          <w:color w:val="000000"/>
          <w:sz w:val="30"/>
          <w:szCs w:val="30"/>
          <w:lang w:eastAsia="es-CL"/>
        </w:rPr>
      </w:pPr>
      <w:r w:rsidRPr="00920526">
        <w:rPr>
          <w:rFonts w:ascii="Comic Sans MS" w:eastAsia="Times New Roman" w:hAnsi="Comic Sans MS" w:cs="Times New Roman"/>
          <w:color w:val="000000"/>
          <w:sz w:val="30"/>
          <w:szCs w:val="30"/>
          <w:lang w:eastAsia="es-CL"/>
        </w:rPr>
        <w:t>Representantes locales y nacionales de las instituciones aliadas como MNNATSOP y Defensoría del Pueblo.</w:t>
      </w:r>
    </w:p>
    <w:p w:rsidR="00920526" w:rsidRPr="00920526" w:rsidRDefault="00920526" w:rsidP="00920526">
      <w:pPr>
        <w:spacing w:after="0" w:line="240" w:lineRule="auto"/>
        <w:textAlignment w:val="baseline"/>
        <w:rPr>
          <w:rFonts w:ascii="Comic Sans MS" w:eastAsia="Times New Roman" w:hAnsi="Comic Sans MS" w:cs="Times New Roman"/>
          <w:color w:val="000000"/>
          <w:sz w:val="30"/>
          <w:szCs w:val="30"/>
          <w:lang w:eastAsia="es-CL"/>
        </w:rPr>
      </w:pPr>
      <w:r w:rsidRPr="00920526">
        <w:rPr>
          <w:rFonts w:ascii="Comic Sans MS" w:eastAsia="Times New Roman" w:hAnsi="Comic Sans MS" w:cs="Times New Roman"/>
          <w:b/>
          <w:bCs/>
          <w:color w:val="000000"/>
          <w:sz w:val="30"/>
          <w:szCs w:val="30"/>
          <w:bdr w:val="none" w:sz="0" w:space="0" w:color="auto" w:frame="1"/>
          <w:lang w:eastAsia="es-CL"/>
        </w:rPr>
        <w:t>VII. Ámbitos de la consultoría</w:t>
      </w:r>
      <w:r w:rsidRPr="00920526">
        <w:rPr>
          <w:rFonts w:ascii="Comic Sans MS" w:eastAsia="Times New Roman" w:hAnsi="Comic Sans MS" w:cs="Times New Roman"/>
          <w:color w:val="000000"/>
          <w:sz w:val="30"/>
          <w:szCs w:val="30"/>
          <w:lang w:eastAsia="es-CL"/>
        </w:rPr>
        <w:br/>
        <w:t>El siguiente cuadro muestra los distritos y provincias donde interviene el proyecto:</w:t>
      </w:r>
    </w:p>
    <w:tbl>
      <w:tblPr>
        <w:tblpPr w:leftFromText="45" w:rightFromText="45" w:bottomFromText="225" w:vertAnchor="text"/>
        <w:tblW w:w="9930" w:type="dxa"/>
        <w:tblBorders>
          <w:top w:val="single" w:sz="6" w:space="0" w:color="EEEEEE"/>
          <w:left w:val="single" w:sz="6" w:space="0" w:color="EEEEEE"/>
          <w:bottom w:val="single" w:sz="6" w:space="0" w:color="EEEEEE"/>
          <w:right w:val="single" w:sz="6" w:space="0" w:color="EEEEEE"/>
        </w:tblBorders>
        <w:tblCellMar>
          <w:left w:w="0" w:type="dxa"/>
          <w:right w:w="0" w:type="dxa"/>
        </w:tblCellMar>
        <w:tblLook w:val="04A0" w:firstRow="1" w:lastRow="0" w:firstColumn="1" w:lastColumn="0" w:noHBand="0" w:noVBand="1"/>
      </w:tblPr>
      <w:tblGrid>
        <w:gridCol w:w="3074"/>
        <w:gridCol w:w="3442"/>
        <w:gridCol w:w="3414"/>
      </w:tblGrid>
      <w:tr w:rsidR="00920526" w:rsidRPr="00920526" w:rsidTr="00920526">
        <w:tc>
          <w:tcPr>
            <w:tcW w:w="1725" w:type="dxa"/>
            <w:tcBorders>
              <w:top w:val="single" w:sz="6" w:space="0" w:color="EEEEEE"/>
              <w:left w:val="outset" w:sz="6" w:space="0" w:color="auto"/>
              <w:bottom w:val="outset" w:sz="6" w:space="0" w:color="auto"/>
              <w:right w:val="outset" w:sz="6" w:space="0" w:color="auto"/>
            </w:tcBorders>
            <w:tcMar>
              <w:top w:w="206" w:type="dxa"/>
              <w:left w:w="141" w:type="dxa"/>
              <w:bottom w:w="206" w:type="dxa"/>
              <w:right w:w="141" w:type="dxa"/>
            </w:tcMar>
            <w:hideMark/>
          </w:tcPr>
          <w:p w:rsidR="00920526" w:rsidRPr="00920526" w:rsidRDefault="00920526" w:rsidP="00920526">
            <w:pPr>
              <w:spacing w:after="0" w:line="360" w:lineRule="atLeast"/>
              <w:textAlignment w:val="baseline"/>
              <w:rPr>
                <w:rFonts w:ascii="Times New Roman" w:eastAsia="Times New Roman" w:hAnsi="Times New Roman" w:cs="Times New Roman"/>
                <w:i/>
                <w:iCs/>
                <w:sz w:val="30"/>
                <w:szCs w:val="30"/>
                <w:lang w:eastAsia="es-CL"/>
              </w:rPr>
            </w:pPr>
            <w:r w:rsidRPr="00920526">
              <w:rPr>
                <w:rFonts w:ascii="Times New Roman" w:eastAsia="Times New Roman" w:hAnsi="Times New Roman" w:cs="Times New Roman"/>
                <w:b/>
                <w:bCs/>
                <w:i/>
                <w:iCs/>
                <w:sz w:val="30"/>
                <w:szCs w:val="30"/>
                <w:bdr w:val="none" w:sz="0" w:space="0" w:color="auto" w:frame="1"/>
                <w:lang w:eastAsia="es-CL"/>
              </w:rPr>
              <w:lastRenderedPageBreak/>
              <w:t>Región</w:t>
            </w:r>
          </w:p>
        </w:tc>
        <w:tc>
          <w:tcPr>
            <w:tcW w:w="1725" w:type="dxa"/>
            <w:tcBorders>
              <w:top w:val="single" w:sz="6" w:space="0" w:color="EEEEEE"/>
              <w:left w:val="outset" w:sz="6" w:space="0" w:color="auto"/>
              <w:bottom w:val="outset" w:sz="6" w:space="0" w:color="auto"/>
              <w:right w:val="outset" w:sz="6" w:space="0" w:color="auto"/>
            </w:tcBorders>
            <w:tcMar>
              <w:top w:w="206" w:type="dxa"/>
              <w:left w:w="141" w:type="dxa"/>
              <w:bottom w:w="206" w:type="dxa"/>
              <w:right w:w="141" w:type="dxa"/>
            </w:tcMar>
            <w:hideMark/>
          </w:tcPr>
          <w:p w:rsidR="00920526" w:rsidRPr="00920526" w:rsidRDefault="00920526" w:rsidP="00920526">
            <w:pPr>
              <w:spacing w:after="0" w:line="360" w:lineRule="atLeast"/>
              <w:textAlignment w:val="baseline"/>
              <w:rPr>
                <w:rFonts w:ascii="Times New Roman" w:eastAsia="Times New Roman" w:hAnsi="Times New Roman" w:cs="Times New Roman"/>
                <w:i/>
                <w:iCs/>
                <w:sz w:val="30"/>
                <w:szCs w:val="30"/>
                <w:lang w:eastAsia="es-CL"/>
              </w:rPr>
            </w:pPr>
            <w:r w:rsidRPr="00920526">
              <w:rPr>
                <w:rFonts w:ascii="Times New Roman" w:eastAsia="Times New Roman" w:hAnsi="Times New Roman" w:cs="Times New Roman"/>
                <w:b/>
                <w:bCs/>
                <w:i/>
                <w:iCs/>
                <w:sz w:val="30"/>
                <w:szCs w:val="30"/>
                <w:bdr w:val="none" w:sz="0" w:space="0" w:color="auto" w:frame="1"/>
                <w:lang w:eastAsia="es-CL"/>
              </w:rPr>
              <w:t>Provincia</w:t>
            </w:r>
          </w:p>
        </w:tc>
        <w:tc>
          <w:tcPr>
            <w:tcW w:w="1725" w:type="dxa"/>
            <w:tcBorders>
              <w:top w:val="single" w:sz="6" w:space="0" w:color="EEEEEE"/>
              <w:left w:val="outset" w:sz="6" w:space="0" w:color="auto"/>
              <w:bottom w:val="outset" w:sz="6" w:space="0" w:color="auto"/>
              <w:right w:val="outset" w:sz="6" w:space="0" w:color="auto"/>
            </w:tcBorders>
            <w:tcMar>
              <w:top w:w="206" w:type="dxa"/>
              <w:left w:w="141" w:type="dxa"/>
              <w:bottom w:w="206" w:type="dxa"/>
              <w:right w:w="141" w:type="dxa"/>
            </w:tcMar>
            <w:hideMark/>
          </w:tcPr>
          <w:p w:rsidR="00920526" w:rsidRPr="00920526" w:rsidRDefault="00920526" w:rsidP="00920526">
            <w:pPr>
              <w:spacing w:after="0" w:line="360" w:lineRule="atLeast"/>
              <w:textAlignment w:val="baseline"/>
              <w:rPr>
                <w:rFonts w:ascii="Times New Roman" w:eastAsia="Times New Roman" w:hAnsi="Times New Roman" w:cs="Times New Roman"/>
                <w:i/>
                <w:iCs/>
                <w:sz w:val="30"/>
                <w:szCs w:val="30"/>
                <w:lang w:eastAsia="es-CL"/>
              </w:rPr>
            </w:pPr>
            <w:r w:rsidRPr="00920526">
              <w:rPr>
                <w:rFonts w:ascii="Times New Roman" w:eastAsia="Times New Roman" w:hAnsi="Times New Roman" w:cs="Times New Roman"/>
                <w:b/>
                <w:bCs/>
                <w:i/>
                <w:iCs/>
                <w:sz w:val="30"/>
                <w:szCs w:val="30"/>
                <w:bdr w:val="none" w:sz="0" w:space="0" w:color="auto" w:frame="1"/>
                <w:lang w:eastAsia="es-CL"/>
              </w:rPr>
              <w:t>Distrito</w:t>
            </w:r>
          </w:p>
        </w:tc>
      </w:tr>
      <w:tr w:rsidR="00920526" w:rsidRPr="00920526" w:rsidTr="00920526">
        <w:tc>
          <w:tcPr>
            <w:tcW w:w="1725" w:type="dxa"/>
            <w:tcBorders>
              <w:top w:val="single" w:sz="6" w:space="0" w:color="EEEEEE"/>
              <w:left w:val="outset" w:sz="6" w:space="0" w:color="auto"/>
              <w:bottom w:val="outset" w:sz="6" w:space="0" w:color="auto"/>
              <w:right w:val="outset" w:sz="6" w:space="0" w:color="auto"/>
            </w:tcBorders>
            <w:tcMar>
              <w:top w:w="206" w:type="dxa"/>
              <w:left w:w="141" w:type="dxa"/>
              <w:bottom w:w="206" w:type="dxa"/>
              <w:right w:w="141" w:type="dxa"/>
            </w:tcMar>
            <w:hideMark/>
          </w:tcPr>
          <w:p w:rsidR="00920526" w:rsidRPr="00920526" w:rsidRDefault="00920526" w:rsidP="00920526">
            <w:pPr>
              <w:spacing w:after="180" w:line="360" w:lineRule="atLeast"/>
              <w:textAlignment w:val="baseline"/>
              <w:rPr>
                <w:rFonts w:ascii="Times New Roman" w:eastAsia="Times New Roman" w:hAnsi="Times New Roman" w:cs="Times New Roman"/>
                <w:i/>
                <w:iCs/>
                <w:sz w:val="30"/>
                <w:szCs w:val="30"/>
                <w:lang w:eastAsia="es-CL"/>
              </w:rPr>
            </w:pPr>
            <w:r w:rsidRPr="00920526">
              <w:rPr>
                <w:rFonts w:ascii="Times New Roman" w:eastAsia="Times New Roman" w:hAnsi="Times New Roman" w:cs="Times New Roman"/>
                <w:i/>
                <w:iCs/>
                <w:sz w:val="30"/>
                <w:szCs w:val="30"/>
                <w:lang w:eastAsia="es-CL"/>
              </w:rPr>
              <w:t>Lima</w:t>
            </w:r>
          </w:p>
        </w:tc>
        <w:tc>
          <w:tcPr>
            <w:tcW w:w="1725" w:type="dxa"/>
            <w:tcBorders>
              <w:top w:val="single" w:sz="6" w:space="0" w:color="EEEEEE"/>
              <w:left w:val="outset" w:sz="6" w:space="0" w:color="auto"/>
              <w:bottom w:val="outset" w:sz="6" w:space="0" w:color="auto"/>
              <w:right w:val="outset" w:sz="6" w:space="0" w:color="auto"/>
            </w:tcBorders>
            <w:tcMar>
              <w:top w:w="206" w:type="dxa"/>
              <w:left w:w="141" w:type="dxa"/>
              <w:bottom w:w="206" w:type="dxa"/>
              <w:right w:w="141" w:type="dxa"/>
            </w:tcMar>
            <w:hideMark/>
          </w:tcPr>
          <w:p w:rsidR="00920526" w:rsidRPr="00920526" w:rsidRDefault="00920526" w:rsidP="00920526">
            <w:pPr>
              <w:spacing w:after="180" w:line="360" w:lineRule="atLeast"/>
              <w:textAlignment w:val="baseline"/>
              <w:rPr>
                <w:rFonts w:ascii="Times New Roman" w:eastAsia="Times New Roman" w:hAnsi="Times New Roman" w:cs="Times New Roman"/>
                <w:i/>
                <w:iCs/>
                <w:sz w:val="30"/>
                <w:szCs w:val="30"/>
                <w:lang w:eastAsia="es-CL"/>
              </w:rPr>
            </w:pPr>
            <w:r w:rsidRPr="00920526">
              <w:rPr>
                <w:rFonts w:ascii="Times New Roman" w:eastAsia="Times New Roman" w:hAnsi="Times New Roman" w:cs="Times New Roman"/>
                <w:i/>
                <w:iCs/>
                <w:sz w:val="30"/>
                <w:szCs w:val="30"/>
                <w:lang w:eastAsia="es-CL"/>
              </w:rPr>
              <w:t>Lima</w:t>
            </w:r>
          </w:p>
        </w:tc>
        <w:tc>
          <w:tcPr>
            <w:tcW w:w="1725" w:type="dxa"/>
            <w:tcBorders>
              <w:top w:val="single" w:sz="6" w:space="0" w:color="EEEEEE"/>
              <w:left w:val="outset" w:sz="6" w:space="0" w:color="auto"/>
              <w:bottom w:val="outset" w:sz="6" w:space="0" w:color="auto"/>
              <w:right w:val="outset" w:sz="6" w:space="0" w:color="auto"/>
            </w:tcBorders>
            <w:tcMar>
              <w:top w:w="206" w:type="dxa"/>
              <w:left w:w="141" w:type="dxa"/>
              <w:bottom w:w="206" w:type="dxa"/>
              <w:right w:w="141" w:type="dxa"/>
            </w:tcMar>
            <w:hideMark/>
          </w:tcPr>
          <w:p w:rsidR="00920526" w:rsidRPr="00920526" w:rsidRDefault="00920526" w:rsidP="00920526">
            <w:pPr>
              <w:spacing w:after="180" w:line="360" w:lineRule="atLeast"/>
              <w:textAlignment w:val="baseline"/>
              <w:rPr>
                <w:rFonts w:ascii="Times New Roman" w:eastAsia="Times New Roman" w:hAnsi="Times New Roman" w:cs="Times New Roman"/>
                <w:i/>
                <w:iCs/>
                <w:sz w:val="30"/>
                <w:szCs w:val="30"/>
                <w:lang w:eastAsia="es-CL"/>
              </w:rPr>
            </w:pPr>
            <w:proofErr w:type="spellStart"/>
            <w:r w:rsidRPr="00920526">
              <w:rPr>
                <w:rFonts w:ascii="Times New Roman" w:eastAsia="Times New Roman" w:hAnsi="Times New Roman" w:cs="Times New Roman"/>
                <w:i/>
                <w:iCs/>
                <w:sz w:val="30"/>
                <w:szCs w:val="30"/>
                <w:lang w:eastAsia="es-CL"/>
              </w:rPr>
              <w:t>Carabayllo</w:t>
            </w:r>
            <w:proofErr w:type="spellEnd"/>
          </w:p>
          <w:p w:rsidR="00920526" w:rsidRPr="00920526" w:rsidRDefault="00920526" w:rsidP="00920526">
            <w:pPr>
              <w:spacing w:after="180" w:line="360" w:lineRule="atLeast"/>
              <w:textAlignment w:val="baseline"/>
              <w:rPr>
                <w:rFonts w:ascii="Times New Roman" w:eastAsia="Times New Roman" w:hAnsi="Times New Roman" w:cs="Times New Roman"/>
                <w:i/>
                <w:iCs/>
                <w:sz w:val="30"/>
                <w:szCs w:val="30"/>
                <w:lang w:eastAsia="es-CL"/>
              </w:rPr>
            </w:pPr>
            <w:r w:rsidRPr="00920526">
              <w:rPr>
                <w:rFonts w:ascii="Times New Roman" w:eastAsia="Times New Roman" w:hAnsi="Times New Roman" w:cs="Times New Roman"/>
                <w:i/>
                <w:iCs/>
                <w:sz w:val="30"/>
                <w:szCs w:val="30"/>
                <w:lang w:eastAsia="es-CL"/>
              </w:rPr>
              <w:t>Puente Piedra</w:t>
            </w:r>
          </w:p>
        </w:tc>
      </w:tr>
      <w:tr w:rsidR="00920526" w:rsidRPr="00920526" w:rsidTr="00920526">
        <w:tc>
          <w:tcPr>
            <w:tcW w:w="1725" w:type="dxa"/>
            <w:vMerge w:val="restart"/>
            <w:tcBorders>
              <w:top w:val="single" w:sz="6" w:space="0" w:color="EEEEEE"/>
              <w:left w:val="outset" w:sz="6" w:space="0" w:color="auto"/>
              <w:bottom w:val="outset" w:sz="6" w:space="0" w:color="auto"/>
              <w:right w:val="outset" w:sz="6" w:space="0" w:color="auto"/>
            </w:tcBorders>
            <w:tcMar>
              <w:top w:w="206" w:type="dxa"/>
              <w:left w:w="141" w:type="dxa"/>
              <w:bottom w:w="206" w:type="dxa"/>
              <w:right w:w="141" w:type="dxa"/>
            </w:tcMar>
            <w:hideMark/>
          </w:tcPr>
          <w:p w:rsidR="00920526" w:rsidRPr="00920526" w:rsidRDefault="00920526" w:rsidP="00920526">
            <w:pPr>
              <w:spacing w:after="180" w:line="360" w:lineRule="atLeast"/>
              <w:textAlignment w:val="baseline"/>
              <w:rPr>
                <w:rFonts w:ascii="Times New Roman" w:eastAsia="Times New Roman" w:hAnsi="Times New Roman" w:cs="Times New Roman"/>
                <w:i/>
                <w:iCs/>
                <w:sz w:val="30"/>
                <w:szCs w:val="30"/>
                <w:lang w:eastAsia="es-CL"/>
              </w:rPr>
            </w:pPr>
            <w:r w:rsidRPr="00920526">
              <w:rPr>
                <w:rFonts w:ascii="Times New Roman" w:eastAsia="Times New Roman" w:hAnsi="Times New Roman" w:cs="Times New Roman"/>
                <w:i/>
                <w:iCs/>
                <w:sz w:val="30"/>
                <w:szCs w:val="30"/>
                <w:lang w:eastAsia="es-CL"/>
              </w:rPr>
              <w:t>Piura</w:t>
            </w:r>
          </w:p>
        </w:tc>
        <w:tc>
          <w:tcPr>
            <w:tcW w:w="1725" w:type="dxa"/>
            <w:tcBorders>
              <w:top w:val="single" w:sz="6" w:space="0" w:color="EEEEEE"/>
              <w:left w:val="outset" w:sz="6" w:space="0" w:color="auto"/>
              <w:bottom w:val="outset" w:sz="6" w:space="0" w:color="auto"/>
              <w:right w:val="outset" w:sz="6" w:space="0" w:color="auto"/>
            </w:tcBorders>
            <w:tcMar>
              <w:top w:w="206" w:type="dxa"/>
              <w:left w:w="141" w:type="dxa"/>
              <w:bottom w:w="206" w:type="dxa"/>
              <w:right w:w="141" w:type="dxa"/>
            </w:tcMar>
            <w:hideMark/>
          </w:tcPr>
          <w:p w:rsidR="00920526" w:rsidRPr="00920526" w:rsidRDefault="00920526" w:rsidP="00920526">
            <w:pPr>
              <w:spacing w:after="180" w:line="360" w:lineRule="atLeast"/>
              <w:textAlignment w:val="baseline"/>
              <w:rPr>
                <w:rFonts w:ascii="Times New Roman" w:eastAsia="Times New Roman" w:hAnsi="Times New Roman" w:cs="Times New Roman"/>
                <w:i/>
                <w:iCs/>
                <w:sz w:val="30"/>
                <w:szCs w:val="30"/>
                <w:lang w:eastAsia="es-CL"/>
              </w:rPr>
            </w:pPr>
            <w:r w:rsidRPr="00920526">
              <w:rPr>
                <w:rFonts w:ascii="Times New Roman" w:eastAsia="Times New Roman" w:hAnsi="Times New Roman" w:cs="Times New Roman"/>
                <w:i/>
                <w:iCs/>
                <w:sz w:val="30"/>
                <w:szCs w:val="30"/>
                <w:lang w:eastAsia="es-CL"/>
              </w:rPr>
              <w:t>Piura</w:t>
            </w:r>
          </w:p>
        </w:tc>
        <w:tc>
          <w:tcPr>
            <w:tcW w:w="1725" w:type="dxa"/>
            <w:tcBorders>
              <w:top w:val="single" w:sz="6" w:space="0" w:color="EEEEEE"/>
              <w:left w:val="outset" w:sz="6" w:space="0" w:color="auto"/>
              <w:bottom w:val="outset" w:sz="6" w:space="0" w:color="auto"/>
              <w:right w:val="outset" w:sz="6" w:space="0" w:color="auto"/>
            </w:tcBorders>
            <w:tcMar>
              <w:top w:w="206" w:type="dxa"/>
              <w:left w:w="141" w:type="dxa"/>
              <w:bottom w:w="206" w:type="dxa"/>
              <w:right w:w="141" w:type="dxa"/>
            </w:tcMar>
            <w:hideMark/>
          </w:tcPr>
          <w:p w:rsidR="00920526" w:rsidRPr="00920526" w:rsidRDefault="00920526" w:rsidP="00920526">
            <w:pPr>
              <w:spacing w:after="180" w:line="360" w:lineRule="atLeast"/>
              <w:textAlignment w:val="baseline"/>
              <w:rPr>
                <w:rFonts w:ascii="Times New Roman" w:eastAsia="Times New Roman" w:hAnsi="Times New Roman" w:cs="Times New Roman"/>
                <w:i/>
                <w:iCs/>
                <w:sz w:val="30"/>
                <w:szCs w:val="30"/>
                <w:lang w:eastAsia="es-CL"/>
              </w:rPr>
            </w:pPr>
            <w:proofErr w:type="spellStart"/>
            <w:r w:rsidRPr="00920526">
              <w:rPr>
                <w:rFonts w:ascii="Times New Roman" w:eastAsia="Times New Roman" w:hAnsi="Times New Roman" w:cs="Times New Roman"/>
                <w:i/>
                <w:iCs/>
                <w:sz w:val="30"/>
                <w:szCs w:val="30"/>
                <w:lang w:eastAsia="es-CL"/>
              </w:rPr>
              <w:t>Curamori</w:t>
            </w:r>
            <w:proofErr w:type="spellEnd"/>
          </w:p>
          <w:p w:rsidR="00920526" w:rsidRPr="00920526" w:rsidRDefault="00920526" w:rsidP="00920526">
            <w:pPr>
              <w:spacing w:after="180" w:line="360" w:lineRule="atLeast"/>
              <w:textAlignment w:val="baseline"/>
              <w:rPr>
                <w:rFonts w:ascii="Times New Roman" w:eastAsia="Times New Roman" w:hAnsi="Times New Roman" w:cs="Times New Roman"/>
                <w:i/>
                <w:iCs/>
                <w:sz w:val="30"/>
                <w:szCs w:val="30"/>
                <w:lang w:eastAsia="es-CL"/>
              </w:rPr>
            </w:pPr>
            <w:r w:rsidRPr="00920526">
              <w:rPr>
                <w:rFonts w:ascii="Times New Roman" w:eastAsia="Times New Roman" w:hAnsi="Times New Roman" w:cs="Times New Roman"/>
                <w:i/>
                <w:iCs/>
                <w:sz w:val="30"/>
                <w:szCs w:val="30"/>
                <w:lang w:eastAsia="es-CL"/>
              </w:rPr>
              <w:t>La Arena</w:t>
            </w:r>
          </w:p>
          <w:p w:rsidR="00920526" w:rsidRPr="00920526" w:rsidRDefault="00920526" w:rsidP="00920526">
            <w:pPr>
              <w:spacing w:after="180" w:line="360" w:lineRule="atLeast"/>
              <w:textAlignment w:val="baseline"/>
              <w:rPr>
                <w:rFonts w:ascii="Times New Roman" w:eastAsia="Times New Roman" w:hAnsi="Times New Roman" w:cs="Times New Roman"/>
                <w:i/>
                <w:iCs/>
                <w:sz w:val="30"/>
                <w:szCs w:val="30"/>
                <w:lang w:eastAsia="es-CL"/>
              </w:rPr>
            </w:pPr>
            <w:r w:rsidRPr="00920526">
              <w:rPr>
                <w:rFonts w:ascii="Times New Roman" w:eastAsia="Times New Roman" w:hAnsi="Times New Roman" w:cs="Times New Roman"/>
                <w:i/>
                <w:iCs/>
                <w:sz w:val="30"/>
                <w:szCs w:val="30"/>
                <w:lang w:eastAsia="es-CL"/>
              </w:rPr>
              <w:t>Las Lomas</w:t>
            </w:r>
          </w:p>
        </w:tc>
      </w:tr>
      <w:tr w:rsidR="00920526" w:rsidRPr="00920526" w:rsidTr="00920526">
        <w:tc>
          <w:tcPr>
            <w:tcW w:w="0" w:type="auto"/>
            <w:vMerge/>
            <w:tcBorders>
              <w:top w:val="single" w:sz="6" w:space="0" w:color="EEEEEE"/>
              <w:left w:val="outset" w:sz="6" w:space="0" w:color="auto"/>
              <w:bottom w:val="outset" w:sz="6" w:space="0" w:color="auto"/>
              <w:right w:val="outset" w:sz="6" w:space="0" w:color="auto"/>
            </w:tcBorders>
            <w:tcMar>
              <w:top w:w="206" w:type="dxa"/>
              <w:left w:w="141" w:type="dxa"/>
              <w:bottom w:w="206" w:type="dxa"/>
              <w:right w:w="141" w:type="dxa"/>
            </w:tcMar>
            <w:vAlign w:val="center"/>
            <w:hideMark/>
          </w:tcPr>
          <w:p w:rsidR="00920526" w:rsidRPr="00920526" w:rsidRDefault="00920526" w:rsidP="00920526">
            <w:pPr>
              <w:spacing w:after="0" w:line="240" w:lineRule="auto"/>
              <w:rPr>
                <w:rFonts w:ascii="Times New Roman" w:eastAsia="Times New Roman" w:hAnsi="Times New Roman" w:cs="Times New Roman"/>
                <w:i/>
                <w:iCs/>
                <w:sz w:val="30"/>
                <w:szCs w:val="30"/>
                <w:lang w:eastAsia="es-CL"/>
              </w:rPr>
            </w:pPr>
          </w:p>
        </w:tc>
        <w:tc>
          <w:tcPr>
            <w:tcW w:w="1725" w:type="dxa"/>
            <w:tcBorders>
              <w:top w:val="single" w:sz="6" w:space="0" w:color="EEEEEE"/>
              <w:left w:val="outset" w:sz="6" w:space="0" w:color="auto"/>
              <w:bottom w:val="outset" w:sz="6" w:space="0" w:color="auto"/>
              <w:right w:val="outset" w:sz="6" w:space="0" w:color="auto"/>
            </w:tcBorders>
            <w:tcMar>
              <w:top w:w="206" w:type="dxa"/>
              <w:left w:w="141" w:type="dxa"/>
              <w:bottom w:w="206" w:type="dxa"/>
              <w:right w:w="141" w:type="dxa"/>
            </w:tcMar>
            <w:hideMark/>
          </w:tcPr>
          <w:p w:rsidR="00920526" w:rsidRPr="00920526" w:rsidRDefault="00920526" w:rsidP="00920526">
            <w:pPr>
              <w:spacing w:after="180" w:line="360" w:lineRule="atLeast"/>
              <w:textAlignment w:val="baseline"/>
              <w:rPr>
                <w:rFonts w:ascii="Times New Roman" w:eastAsia="Times New Roman" w:hAnsi="Times New Roman" w:cs="Times New Roman"/>
                <w:i/>
                <w:iCs/>
                <w:sz w:val="30"/>
                <w:szCs w:val="30"/>
                <w:lang w:eastAsia="es-CL"/>
              </w:rPr>
            </w:pPr>
            <w:r w:rsidRPr="00920526">
              <w:rPr>
                <w:rFonts w:ascii="Times New Roman" w:eastAsia="Times New Roman" w:hAnsi="Times New Roman" w:cs="Times New Roman"/>
                <w:i/>
                <w:iCs/>
                <w:sz w:val="30"/>
                <w:szCs w:val="30"/>
                <w:lang w:eastAsia="es-CL"/>
              </w:rPr>
              <w:t>Sullana</w:t>
            </w:r>
          </w:p>
        </w:tc>
        <w:tc>
          <w:tcPr>
            <w:tcW w:w="1725" w:type="dxa"/>
            <w:tcBorders>
              <w:top w:val="single" w:sz="6" w:space="0" w:color="EEEEEE"/>
              <w:left w:val="outset" w:sz="6" w:space="0" w:color="auto"/>
              <w:bottom w:val="outset" w:sz="6" w:space="0" w:color="auto"/>
              <w:right w:val="outset" w:sz="6" w:space="0" w:color="auto"/>
            </w:tcBorders>
            <w:tcMar>
              <w:top w:w="206" w:type="dxa"/>
              <w:left w:w="141" w:type="dxa"/>
              <w:bottom w:w="206" w:type="dxa"/>
              <w:right w:w="141" w:type="dxa"/>
            </w:tcMar>
            <w:hideMark/>
          </w:tcPr>
          <w:p w:rsidR="00920526" w:rsidRPr="00920526" w:rsidRDefault="00920526" w:rsidP="00920526">
            <w:pPr>
              <w:spacing w:after="180" w:line="360" w:lineRule="atLeast"/>
              <w:textAlignment w:val="baseline"/>
              <w:rPr>
                <w:rFonts w:ascii="Times New Roman" w:eastAsia="Times New Roman" w:hAnsi="Times New Roman" w:cs="Times New Roman"/>
                <w:i/>
                <w:iCs/>
                <w:sz w:val="30"/>
                <w:szCs w:val="30"/>
                <w:lang w:eastAsia="es-CL"/>
              </w:rPr>
            </w:pPr>
            <w:r w:rsidRPr="00920526">
              <w:rPr>
                <w:rFonts w:ascii="Times New Roman" w:eastAsia="Times New Roman" w:hAnsi="Times New Roman" w:cs="Times New Roman"/>
                <w:i/>
                <w:iCs/>
                <w:sz w:val="30"/>
                <w:szCs w:val="30"/>
                <w:lang w:eastAsia="es-CL"/>
              </w:rPr>
              <w:t>Miguel Checa</w:t>
            </w:r>
          </w:p>
        </w:tc>
      </w:tr>
      <w:tr w:rsidR="00920526" w:rsidRPr="00920526" w:rsidTr="00920526">
        <w:tc>
          <w:tcPr>
            <w:tcW w:w="1725" w:type="dxa"/>
            <w:vMerge w:val="restart"/>
            <w:tcBorders>
              <w:top w:val="single" w:sz="6" w:space="0" w:color="EEEEEE"/>
              <w:left w:val="outset" w:sz="6" w:space="0" w:color="auto"/>
              <w:bottom w:val="outset" w:sz="6" w:space="0" w:color="auto"/>
              <w:right w:val="outset" w:sz="6" w:space="0" w:color="auto"/>
            </w:tcBorders>
            <w:tcMar>
              <w:top w:w="206" w:type="dxa"/>
              <w:left w:w="141" w:type="dxa"/>
              <w:bottom w:w="206" w:type="dxa"/>
              <w:right w:w="141" w:type="dxa"/>
            </w:tcMar>
            <w:hideMark/>
          </w:tcPr>
          <w:p w:rsidR="00920526" w:rsidRPr="00920526" w:rsidRDefault="00920526" w:rsidP="00920526">
            <w:pPr>
              <w:spacing w:after="180" w:line="360" w:lineRule="atLeast"/>
              <w:textAlignment w:val="baseline"/>
              <w:rPr>
                <w:rFonts w:ascii="Times New Roman" w:eastAsia="Times New Roman" w:hAnsi="Times New Roman" w:cs="Times New Roman"/>
                <w:i/>
                <w:iCs/>
                <w:sz w:val="30"/>
                <w:szCs w:val="30"/>
                <w:lang w:eastAsia="es-CL"/>
              </w:rPr>
            </w:pPr>
            <w:r w:rsidRPr="00920526">
              <w:rPr>
                <w:rFonts w:ascii="Times New Roman" w:eastAsia="Times New Roman" w:hAnsi="Times New Roman" w:cs="Times New Roman"/>
                <w:i/>
                <w:iCs/>
                <w:sz w:val="30"/>
                <w:szCs w:val="30"/>
                <w:lang w:eastAsia="es-CL"/>
              </w:rPr>
              <w:t>Cusco</w:t>
            </w:r>
          </w:p>
        </w:tc>
        <w:tc>
          <w:tcPr>
            <w:tcW w:w="1725" w:type="dxa"/>
            <w:tcBorders>
              <w:top w:val="single" w:sz="6" w:space="0" w:color="EEEEEE"/>
              <w:left w:val="outset" w:sz="6" w:space="0" w:color="auto"/>
              <w:bottom w:val="outset" w:sz="6" w:space="0" w:color="auto"/>
              <w:right w:val="outset" w:sz="6" w:space="0" w:color="auto"/>
            </w:tcBorders>
            <w:tcMar>
              <w:top w:w="206" w:type="dxa"/>
              <w:left w:w="141" w:type="dxa"/>
              <w:bottom w:w="206" w:type="dxa"/>
              <w:right w:w="141" w:type="dxa"/>
            </w:tcMar>
            <w:hideMark/>
          </w:tcPr>
          <w:p w:rsidR="00920526" w:rsidRPr="00920526" w:rsidRDefault="00920526" w:rsidP="00920526">
            <w:pPr>
              <w:spacing w:after="180" w:line="360" w:lineRule="atLeast"/>
              <w:textAlignment w:val="baseline"/>
              <w:rPr>
                <w:rFonts w:ascii="Times New Roman" w:eastAsia="Times New Roman" w:hAnsi="Times New Roman" w:cs="Times New Roman"/>
                <w:i/>
                <w:iCs/>
                <w:sz w:val="30"/>
                <w:szCs w:val="30"/>
                <w:lang w:eastAsia="es-CL"/>
              </w:rPr>
            </w:pPr>
            <w:r w:rsidRPr="00920526">
              <w:rPr>
                <w:rFonts w:ascii="Times New Roman" w:eastAsia="Times New Roman" w:hAnsi="Times New Roman" w:cs="Times New Roman"/>
                <w:i/>
                <w:iCs/>
                <w:sz w:val="30"/>
                <w:szCs w:val="30"/>
                <w:lang w:eastAsia="es-CL"/>
              </w:rPr>
              <w:t>Anta</w:t>
            </w:r>
          </w:p>
        </w:tc>
        <w:tc>
          <w:tcPr>
            <w:tcW w:w="1725" w:type="dxa"/>
            <w:tcBorders>
              <w:top w:val="single" w:sz="6" w:space="0" w:color="EEEEEE"/>
              <w:left w:val="outset" w:sz="6" w:space="0" w:color="auto"/>
              <w:bottom w:val="outset" w:sz="6" w:space="0" w:color="auto"/>
              <w:right w:val="outset" w:sz="6" w:space="0" w:color="auto"/>
            </w:tcBorders>
            <w:tcMar>
              <w:top w:w="206" w:type="dxa"/>
              <w:left w:w="141" w:type="dxa"/>
              <w:bottom w:w="206" w:type="dxa"/>
              <w:right w:w="141" w:type="dxa"/>
            </w:tcMar>
            <w:hideMark/>
          </w:tcPr>
          <w:p w:rsidR="00920526" w:rsidRPr="00920526" w:rsidRDefault="00920526" w:rsidP="00920526">
            <w:pPr>
              <w:spacing w:after="180" w:line="360" w:lineRule="atLeast"/>
              <w:textAlignment w:val="baseline"/>
              <w:rPr>
                <w:rFonts w:ascii="Times New Roman" w:eastAsia="Times New Roman" w:hAnsi="Times New Roman" w:cs="Times New Roman"/>
                <w:i/>
                <w:iCs/>
                <w:sz w:val="30"/>
                <w:szCs w:val="30"/>
                <w:lang w:eastAsia="es-CL"/>
              </w:rPr>
            </w:pPr>
            <w:r w:rsidRPr="00920526">
              <w:rPr>
                <w:rFonts w:ascii="Times New Roman" w:eastAsia="Times New Roman" w:hAnsi="Times New Roman" w:cs="Times New Roman"/>
                <w:i/>
                <w:iCs/>
                <w:sz w:val="30"/>
                <w:szCs w:val="30"/>
                <w:lang w:eastAsia="es-CL"/>
              </w:rPr>
              <w:t>Anta</w:t>
            </w:r>
          </w:p>
          <w:p w:rsidR="00920526" w:rsidRPr="00920526" w:rsidRDefault="00920526" w:rsidP="00920526">
            <w:pPr>
              <w:spacing w:after="180" w:line="360" w:lineRule="atLeast"/>
              <w:textAlignment w:val="baseline"/>
              <w:rPr>
                <w:rFonts w:ascii="Times New Roman" w:eastAsia="Times New Roman" w:hAnsi="Times New Roman" w:cs="Times New Roman"/>
                <w:i/>
                <w:iCs/>
                <w:sz w:val="30"/>
                <w:szCs w:val="30"/>
                <w:lang w:eastAsia="es-CL"/>
              </w:rPr>
            </w:pPr>
            <w:proofErr w:type="spellStart"/>
            <w:r w:rsidRPr="00920526">
              <w:rPr>
                <w:rFonts w:ascii="Times New Roman" w:eastAsia="Times New Roman" w:hAnsi="Times New Roman" w:cs="Times New Roman"/>
                <w:i/>
                <w:iCs/>
                <w:sz w:val="30"/>
                <w:szCs w:val="30"/>
                <w:lang w:eastAsia="es-CL"/>
              </w:rPr>
              <w:t>Ancahuasi</w:t>
            </w:r>
            <w:proofErr w:type="spellEnd"/>
          </w:p>
          <w:p w:rsidR="00920526" w:rsidRPr="00920526" w:rsidRDefault="00920526" w:rsidP="00920526">
            <w:pPr>
              <w:spacing w:after="180" w:line="360" w:lineRule="atLeast"/>
              <w:textAlignment w:val="baseline"/>
              <w:rPr>
                <w:rFonts w:ascii="Times New Roman" w:eastAsia="Times New Roman" w:hAnsi="Times New Roman" w:cs="Times New Roman"/>
                <w:i/>
                <w:iCs/>
                <w:sz w:val="30"/>
                <w:szCs w:val="30"/>
                <w:lang w:eastAsia="es-CL"/>
              </w:rPr>
            </w:pPr>
            <w:proofErr w:type="spellStart"/>
            <w:r w:rsidRPr="00920526">
              <w:rPr>
                <w:rFonts w:ascii="Times New Roman" w:eastAsia="Times New Roman" w:hAnsi="Times New Roman" w:cs="Times New Roman"/>
                <w:i/>
                <w:iCs/>
                <w:sz w:val="30"/>
                <w:szCs w:val="30"/>
                <w:lang w:eastAsia="es-CL"/>
              </w:rPr>
              <w:t>Cachimayo</w:t>
            </w:r>
            <w:proofErr w:type="spellEnd"/>
          </w:p>
          <w:p w:rsidR="00920526" w:rsidRPr="00920526" w:rsidRDefault="00920526" w:rsidP="00920526">
            <w:pPr>
              <w:spacing w:after="180" w:line="360" w:lineRule="atLeast"/>
              <w:textAlignment w:val="baseline"/>
              <w:rPr>
                <w:rFonts w:ascii="Times New Roman" w:eastAsia="Times New Roman" w:hAnsi="Times New Roman" w:cs="Times New Roman"/>
                <w:i/>
                <w:iCs/>
                <w:sz w:val="30"/>
                <w:szCs w:val="30"/>
                <w:lang w:eastAsia="es-CL"/>
              </w:rPr>
            </w:pPr>
            <w:proofErr w:type="spellStart"/>
            <w:r w:rsidRPr="00920526">
              <w:rPr>
                <w:rFonts w:ascii="Times New Roman" w:eastAsia="Times New Roman" w:hAnsi="Times New Roman" w:cs="Times New Roman"/>
                <w:i/>
                <w:iCs/>
                <w:sz w:val="30"/>
                <w:szCs w:val="30"/>
                <w:lang w:eastAsia="es-CL"/>
              </w:rPr>
              <w:t>Pucyura</w:t>
            </w:r>
            <w:proofErr w:type="spellEnd"/>
          </w:p>
          <w:p w:rsidR="00920526" w:rsidRPr="00920526" w:rsidRDefault="00920526" w:rsidP="00920526">
            <w:pPr>
              <w:spacing w:after="180" w:line="360" w:lineRule="atLeast"/>
              <w:textAlignment w:val="baseline"/>
              <w:rPr>
                <w:rFonts w:ascii="Times New Roman" w:eastAsia="Times New Roman" w:hAnsi="Times New Roman" w:cs="Times New Roman"/>
                <w:i/>
                <w:iCs/>
                <w:sz w:val="30"/>
                <w:szCs w:val="30"/>
                <w:lang w:eastAsia="es-CL"/>
              </w:rPr>
            </w:pPr>
            <w:proofErr w:type="spellStart"/>
            <w:r w:rsidRPr="00920526">
              <w:rPr>
                <w:rFonts w:ascii="Times New Roman" w:eastAsia="Times New Roman" w:hAnsi="Times New Roman" w:cs="Times New Roman"/>
                <w:i/>
                <w:iCs/>
                <w:sz w:val="30"/>
                <w:szCs w:val="30"/>
                <w:lang w:eastAsia="es-CL"/>
              </w:rPr>
              <w:t>Zurite</w:t>
            </w:r>
            <w:proofErr w:type="spellEnd"/>
          </w:p>
        </w:tc>
      </w:tr>
      <w:tr w:rsidR="00920526" w:rsidRPr="00920526" w:rsidTr="00920526">
        <w:tc>
          <w:tcPr>
            <w:tcW w:w="0" w:type="auto"/>
            <w:vMerge/>
            <w:tcBorders>
              <w:top w:val="single" w:sz="6" w:space="0" w:color="EEEEEE"/>
              <w:left w:val="outset" w:sz="6" w:space="0" w:color="auto"/>
              <w:bottom w:val="outset" w:sz="6" w:space="0" w:color="auto"/>
              <w:right w:val="outset" w:sz="6" w:space="0" w:color="auto"/>
            </w:tcBorders>
            <w:tcMar>
              <w:top w:w="206" w:type="dxa"/>
              <w:left w:w="141" w:type="dxa"/>
              <w:bottom w:w="206" w:type="dxa"/>
              <w:right w:w="141" w:type="dxa"/>
            </w:tcMar>
            <w:vAlign w:val="center"/>
            <w:hideMark/>
          </w:tcPr>
          <w:p w:rsidR="00920526" w:rsidRPr="00920526" w:rsidRDefault="00920526" w:rsidP="00920526">
            <w:pPr>
              <w:spacing w:after="0" w:line="240" w:lineRule="auto"/>
              <w:rPr>
                <w:rFonts w:ascii="Times New Roman" w:eastAsia="Times New Roman" w:hAnsi="Times New Roman" w:cs="Times New Roman"/>
                <w:i/>
                <w:iCs/>
                <w:sz w:val="30"/>
                <w:szCs w:val="30"/>
                <w:lang w:eastAsia="es-CL"/>
              </w:rPr>
            </w:pPr>
          </w:p>
        </w:tc>
        <w:tc>
          <w:tcPr>
            <w:tcW w:w="1725" w:type="dxa"/>
            <w:tcBorders>
              <w:top w:val="single" w:sz="6" w:space="0" w:color="EEEEEE"/>
              <w:left w:val="outset" w:sz="6" w:space="0" w:color="auto"/>
              <w:bottom w:val="outset" w:sz="6" w:space="0" w:color="auto"/>
              <w:right w:val="outset" w:sz="6" w:space="0" w:color="auto"/>
            </w:tcBorders>
            <w:tcMar>
              <w:top w:w="206" w:type="dxa"/>
              <w:left w:w="141" w:type="dxa"/>
              <w:bottom w:w="206" w:type="dxa"/>
              <w:right w:w="141" w:type="dxa"/>
            </w:tcMar>
            <w:hideMark/>
          </w:tcPr>
          <w:p w:rsidR="00920526" w:rsidRPr="00920526" w:rsidRDefault="00920526" w:rsidP="00920526">
            <w:pPr>
              <w:spacing w:after="180" w:line="360" w:lineRule="atLeast"/>
              <w:textAlignment w:val="baseline"/>
              <w:rPr>
                <w:rFonts w:ascii="Times New Roman" w:eastAsia="Times New Roman" w:hAnsi="Times New Roman" w:cs="Times New Roman"/>
                <w:i/>
                <w:iCs/>
                <w:sz w:val="30"/>
                <w:szCs w:val="30"/>
                <w:lang w:eastAsia="es-CL"/>
              </w:rPr>
            </w:pPr>
            <w:proofErr w:type="spellStart"/>
            <w:r w:rsidRPr="00920526">
              <w:rPr>
                <w:rFonts w:ascii="Times New Roman" w:eastAsia="Times New Roman" w:hAnsi="Times New Roman" w:cs="Times New Roman"/>
                <w:i/>
                <w:iCs/>
                <w:sz w:val="30"/>
                <w:szCs w:val="30"/>
                <w:lang w:eastAsia="es-CL"/>
              </w:rPr>
              <w:t>Chumbivilcas</w:t>
            </w:r>
            <w:proofErr w:type="spellEnd"/>
          </w:p>
        </w:tc>
        <w:tc>
          <w:tcPr>
            <w:tcW w:w="1725" w:type="dxa"/>
            <w:tcBorders>
              <w:top w:val="single" w:sz="6" w:space="0" w:color="EEEEEE"/>
              <w:left w:val="outset" w:sz="6" w:space="0" w:color="auto"/>
              <w:bottom w:val="outset" w:sz="6" w:space="0" w:color="auto"/>
              <w:right w:val="outset" w:sz="6" w:space="0" w:color="auto"/>
            </w:tcBorders>
            <w:tcMar>
              <w:top w:w="206" w:type="dxa"/>
              <w:left w:w="141" w:type="dxa"/>
              <w:bottom w:w="206" w:type="dxa"/>
              <w:right w:w="141" w:type="dxa"/>
            </w:tcMar>
            <w:hideMark/>
          </w:tcPr>
          <w:p w:rsidR="00920526" w:rsidRPr="00920526" w:rsidRDefault="00920526" w:rsidP="00920526">
            <w:pPr>
              <w:spacing w:after="180" w:line="360" w:lineRule="atLeast"/>
              <w:textAlignment w:val="baseline"/>
              <w:rPr>
                <w:rFonts w:ascii="Times New Roman" w:eastAsia="Times New Roman" w:hAnsi="Times New Roman" w:cs="Times New Roman"/>
                <w:i/>
                <w:iCs/>
                <w:sz w:val="30"/>
                <w:szCs w:val="30"/>
                <w:lang w:eastAsia="es-CL"/>
              </w:rPr>
            </w:pPr>
            <w:r w:rsidRPr="00920526">
              <w:rPr>
                <w:rFonts w:ascii="Times New Roman" w:eastAsia="Times New Roman" w:hAnsi="Times New Roman" w:cs="Times New Roman"/>
                <w:i/>
                <w:iCs/>
                <w:sz w:val="30"/>
                <w:szCs w:val="30"/>
                <w:lang w:eastAsia="es-CL"/>
              </w:rPr>
              <w:t>Santo Tomás</w:t>
            </w:r>
          </w:p>
          <w:p w:rsidR="00920526" w:rsidRPr="00920526" w:rsidRDefault="00920526" w:rsidP="00920526">
            <w:pPr>
              <w:spacing w:after="180" w:line="360" w:lineRule="atLeast"/>
              <w:textAlignment w:val="baseline"/>
              <w:rPr>
                <w:rFonts w:ascii="Times New Roman" w:eastAsia="Times New Roman" w:hAnsi="Times New Roman" w:cs="Times New Roman"/>
                <w:i/>
                <w:iCs/>
                <w:sz w:val="30"/>
                <w:szCs w:val="30"/>
                <w:lang w:eastAsia="es-CL"/>
              </w:rPr>
            </w:pPr>
            <w:proofErr w:type="spellStart"/>
            <w:r w:rsidRPr="00920526">
              <w:rPr>
                <w:rFonts w:ascii="Times New Roman" w:eastAsia="Times New Roman" w:hAnsi="Times New Roman" w:cs="Times New Roman"/>
                <w:i/>
                <w:iCs/>
                <w:sz w:val="30"/>
                <w:szCs w:val="30"/>
                <w:lang w:eastAsia="es-CL"/>
              </w:rPr>
              <w:t>Colquemarca</w:t>
            </w:r>
            <w:proofErr w:type="spellEnd"/>
          </w:p>
          <w:p w:rsidR="00920526" w:rsidRPr="00920526" w:rsidRDefault="00920526" w:rsidP="00920526">
            <w:pPr>
              <w:spacing w:after="180" w:line="360" w:lineRule="atLeast"/>
              <w:textAlignment w:val="baseline"/>
              <w:rPr>
                <w:rFonts w:ascii="Times New Roman" w:eastAsia="Times New Roman" w:hAnsi="Times New Roman" w:cs="Times New Roman"/>
                <w:i/>
                <w:iCs/>
                <w:sz w:val="30"/>
                <w:szCs w:val="30"/>
                <w:lang w:eastAsia="es-CL"/>
              </w:rPr>
            </w:pPr>
            <w:r w:rsidRPr="00920526">
              <w:rPr>
                <w:rFonts w:ascii="Times New Roman" w:eastAsia="Times New Roman" w:hAnsi="Times New Roman" w:cs="Times New Roman"/>
                <w:i/>
                <w:iCs/>
                <w:sz w:val="30"/>
                <w:szCs w:val="30"/>
                <w:lang w:eastAsia="es-CL"/>
              </w:rPr>
              <w:t>Pulpera</w:t>
            </w:r>
          </w:p>
        </w:tc>
      </w:tr>
      <w:tr w:rsidR="00920526" w:rsidRPr="00920526" w:rsidTr="00920526">
        <w:tc>
          <w:tcPr>
            <w:tcW w:w="0" w:type="auto"/>
            <w:vMerge/>
            <w:tcBorders>
              <w:top w:val="single" w:sz="6" w:space="0" w:color="EEEEEE"/>
              <w:left w:val="outset" w:sz="6" w:space="0" w:color="auto"/>
              <w:bottom w:val="outset" w:sz="6" w:space="0" w:color="auto"/>
              <w:right w:val="outset" w:sz="6" w:space="0" w:color="auto"/>
            </w:tcBorders>
            <w:tcMar>
              <w:top w:w="206" w:type="dxa"/>
              <w:left w:w="141" w:type="dxa"/>
              <w:bottom w:w="206" w:type="dxa"/>
              <w:right w:w="141" w:type="dxa"/>
            </w:tcMar>
            <w:vAlign w:val="center"/>
            <w:hideMark/>
          </w:tcPr>
          <w:p w:rsidR="00920526" w:rsidRPr="00920526" w:rsidRDefault="00920526" w:rsidP="00920526">
            <w:pPr>
              <w:spacing w:after="0" w:line="240" w:lineRule="auto"/>
              <w:rPr>
                <w:rFonts w:ascii="Times New Roman" w:eastAsia="Times New Roman" w:hAnsi="Times New Roman" w:cs="Times New Roman"/>
                <w:i/>
                <w:iCs/>
                <w:sz w:val="30"/>
                <w:szCs w:val="30"/>
                <w:lang w:eastAsia="es-CL"/>
              </w:rPr>
            </w:pPr>
          </w:p>
        </w:tc>
        <w:tc>
          <w:tcPr>
            <w:tcW w:w="1725" w:type="dxa"/>
            <w:tcBorders>
              <w:top w:val="single" w:sz="6" w:space="0" w:color="EEEEEE"/>
              <w:left w:val="outset" w:sz="6" w:space="0" w:color="auto"/>
              <w:bottom w:val="outset" w:sz="6" w:space="0" w:color="auto"/>
              <w:right w:val="outset" w:sz="6" w:space="0" w:color="auto"/>
            </w:tcBorders>
            <w:tcMar>
              <w:top w:w="206" w:type="dxa"/>
              <w:left w:w="141" w:type="dxa"/>
              <w:bottom w:w="206" w:type="dxa"/>
              <w:right w:w="141" w:type="dxa"/>
            </w:tcMar>
            <w:hideMark/>
          </w:tcPr>
          <w:p w:rsidR="00920526" w:rsidRPr="00920526" w:rsidRDefault="00920526" w:rsidP="00920526">
            <w:pPr>
              <w:spacing w:after="180" w:line="360" w:lineRule="atLeast"/>
              <w:textAlignment w:val="baseline"/>
              <w:rPr>
                <w:rFonts w:ascii="Times New Roman" w:eastAsia="Times New Roman" w:hAnsi="Times New Roman" w:cs="Times New Roman"/>
                <w:i/>
                <w:iCs/>
                <w:sz w:val="30"/>
                <w:szCs w:val="30"/>
                <w:lang w:eastAsia="es-CL"/>
              </w:rPr>
            </w:pPr>
            <w:r w:rsidRPr="00920526">
              <w:rPr>
                <w:rFonts w:ascii="Times New Roman" w:eastAsia="Times New Roman" w:hAnsi="Times New Roman" w:cs="Times New Roman"/>
                <w:i/>
                <w:iCs/>
                <w:sz w:val="30"/>
                <w:szCs w:val="30"/>
                <w:lang w:eastAsia="es-CL"/>
              </w:rPr>
              <w:t>Cusco</w:t>
            </w:r>
          </w:p>
        </w:tc>
        <w:tc>
          <w:tcPr>
            <w:tcW w:w="1725" w:type="dxa"/>
            <w:tcBorders>
              <w:top w:val="single" w:sz="6" w:space="0" w:color="EEEEEE"/>
              <w:left w:val="outset" w:sz="6" w:space="0" w:color="auto"/>
              <w:bottom w:val="outset" w:sz="6" w:space="0" w:color="auto"/>
              <w:right w:val="outset" w:sz="6" w:space="0" w:color="auto"/>
            </w:tcBorders>
            <w:tcMar>
              <w:top w:w="206" w:type="dxa"/>
              <w:left w:w="141" w:type="dxa"/>
              <w:bottom w:w="206" w:type="dxa"/>
              <w:right w:w="141" w:type="dxa"/>
            </w:tcMar>
            <w:hideMark/>
          </w:tcPr>
          <w:p w:rsidR="00920526" w:rsidRPr="00920526" w:rsidRDefault="00920526" w:rsidP="00920526">
            <w:pPr>
              <w:spacing w:after="180" w:line="360" w:lineRule="atLeast"/>
              <w:textAlignment w:val="baseline"/>
              <w:rPr>
                <w:rFonts w:ascii="Times New Roman" w:eastAsia="Times New Roman" w:hAnsi="Times New Roman" w:cs="Times New Roman"/>
                <w:i/>
                <w:iCs/>
                <w:sz w:val="30"/>
                <w:szCs w:val="30"/>
                <w:lang w:eastAsia="es-CL"/>
              </w:rPr>
            </w:pPr>
            <w:proofErr w:type="spellStart"/>
            <w:r w:rsidRPr="00920526">
              <w:rPr>
                <w:rFonts w:ascii="Times New Roman" w:eastAsia="Times New Roman" w:hAnsi="Times New Roman" w:cs="Times New Roman"/>
                <w:i/>
                <w:iCs/>
                <w:sz w:val="30"/>
                <w:szCs w:val="30"/>
                <w:lang w:eastAsia="es-CL"/>
              </w:rPr>
              <w:t>Ccorcca</w:t>
            </w:r>
            <w:proofErr w:type="spellEnd"/>
          </w:p>
        </w:tc>
      </w:tr>
    </w:tbl>
    <w:p w:rsidR="00920526" w:rsidRPr="00920526" w:rsidRDefault="00920526" w:rsidP="00920526">
      <w:pPr>
        <w:spacing w:after="0" w:line="240" w:lineRule="auto"/>
        <w:textAlignment w:val="baseline"/>
        <w:rPr>
          <w:rFonts w:ascii="Comic Sans MS" w:eastAsia="Times New Roman" w:hAnsi="Comic Sans MS" w:cs="Times New Roman"/>
          <w:color w:val="000000"/>
          <w:sz w:val="30"/>
          <w:szCs w:val="30"/>
          <w:lang w:eastAsia="es-CL"/>
        </w:rPr>
      </w:pPr>
      <w:r w:rsidRPr="00920526">
        <w:rPr>
          <w:rFonts w:ascii="Comic Sans MS" w:eastAsia="Times New Roman" w:hAnsi="Comic Sans MS" w:cs="Times New Roman"/>
          <w:b/>
          <w:bCs/>
          <w:color w:val="000000"/>
          <w:sz w:val="30"/>
          <w:szCs w:val="30"/>
          <w:bdr w:val="none" w:sz="0" w:space="0" w:color="auto" w:frame="1"/>
          <w:lang w:eastAsia="es-CL"/>
        </w:rPr>
        <w:t>VIII. Breve descripción del proceso</w:t>
      </w:r>
    </w:p>
    <w:p w:rsidR="00920526" w:rsidRPr="00920526" w:rsidRDefault="00920526" w:rsidP="00920526">
      <w:pPr>
        <w:numPr>
          <w:ilvl w:val="0"/>
          <w:numId w:val="8"/>
        </w:numPr>
        <w:spacing w:after="0" w:line="390" w:lineRule="atLeast"/>
        <w:ind w:left="0"/>
        <w:textAlignment w:val="baseline"/>
        <w:rPr>
          <w:rFonts w:ascii="Comic Sans MS" w:eastAsia="Times New Roman" w:hAnsi="Comic Sans MS" w:cs="Times New Roman"/>
          <w:color w:val="000000"/>
          <w:sz w:val="30"/>
          <w:szCs w:val="30"/>
          <w:lang w:eastAsia="es-CL"/>
        </w:rPr>
      </w:pPr>
      <w:r w:rsidRPr="00920526">
        <w:rPr>
          <w:rFonts w:ascii="Comic Sans MS" w:eastAsia="Times New Roman" w:hAnsi="Comic Sans MS" w:cs="Times New Roman"/>
          <w:color w:val="000000"/>
          <w:sz w:val="30"/>
          <w:szCs w:val="30"/>
          <w:lang w:eastAsia="es-CL"/>
        </w:rPr>
        <w:t xml:space="preserve">El equipo consultor se constituye como el responsable de la evaluación y deberá coordinar con el responsable designado en </w:t>
      </w:r>
      <w:r w:rsidRPr="00920526">
        <w:rPr>
          <w:rFonts w:ascii="Comic Sans MS" w:eastAsia="Times New Roman" w:hAnsi="Comic Sans MS" w:cs="Times New Roman"/>
          <w:color w:val="000000"/>
          <w:sz w:val="30"/>
          <w:szCs w:val="30"/>
          <w:lang w:eastAsia="es-CL"/>
        </w:rPr>
        <w:lastRenderedPageBreak/>
        <w:t>la Oficina Nacional y las personas asignadas en las oficinas locales (Unidades de Programas).</w:t>
      </w:r>
    </w:p>
    <w:p w:rsidR="00920526" w:rsidRPr="00920526" w:rsidRDefault="00920526" w:rsidP="00920526">
      <w:pPr>
        <w:numPr>
          <w:ilvl w:val="0"/>
          <w:numId w:val="8"/>
        </w:numPr>
        <w:spacing w:after="0" w:line="390" w:lineRule="atLeast"/>
        <w:ind w:left="0"/>
        <w:textAlignment w:val="baseline"/>
        <w:rPr>
          <w:rFonts w:ascii="Comic Sans MS" w:eastAsia="Times New Roman" w:hAnsi="Comic Sans MS" w:cs="Times New Roman"/>
          <w:color w:val="000000"/>
          <w:sz w:val="30"/>
          <w:szCs w:val="30"/>
          <w:lang w:eastAsia="es-CL"/>
        </w:rPr>
      </w:pPr>
      <w:r w:rsidRPr="00920526">
        <w:rPr>
          <w:rFonts w:ascii="Comic Sans MS" w:eastAsia="Times New Roman" w:hAnsi="Comic Sans MS" w:cs="Times New Roman"/>
          <w:color w:val="000000"/>
          <w:sz w:val="30"/>
          <w:szCs w:val="30"/>
          <w:lang w:eastAsia="es-CL"/>
        </w:rPr>
        <w:t>Plan provee la documentación institucional (Marco Lógico, proyecto, reformulación del proyecto, entre otros documentos) necesarios para la evaluación cualitativa y cuantitativa del proyecto. El equipo consultor garantizará la calidad en el recojo de información, procesamiento de la información y la elaboración del informe. Es preciso señalar que el proyecto carece de línea de base, por ello, será principalmente una evaluación de proceso a nivel cualitativo y cuantitativo, incluyendo la gestión del proyecto.</w:t>
      </w:r>
    </w:p>
    <w:p w:rsidR="00920526" w:rsidRPr="00920526" w:rsidRDefault="00920526" w:rsidP="00920526">
      <w:pPr>
        <w:numPr>
          <w:ilvl w:val="0"/>
          <w:numId w:val="8"/>
        </w:numPr>
        <w:spacing w:after="0" w:line="390" w:lineRule="atLeast"/>
        <w:ind w:left="0"/>
        <w:textAlignment w:val="baseline"/>
        <w:rPr>
          <w:rFonts w:ascii="Comic Sans MS" w:eastAsia="Times New Roman" w:hAnsi="Comic Sans MS" w:cs="Times New Roman"/>
          <w:color w:val="000000"/>
          <w:sz w:val="30"/>
          <w:szCs w:val="30"/>
          <w:lang w:eastAsia="es-CL"/>
        </w:rPr>
      </w:pPr>
      <w:r w:rsidRPr="00920526">
        <w:rPr>
          <w:rFonts w:ascii="Comic Sans MS" w:eastAsia="Times New Roman" w:hAnsi="Comic Sans MS" w:cs="Times New Roman"/>
          <w:color w:val="000000"/>
          <w:sz w:val="30"/>
          <w:szCs w:val="30"/>
          <w:lang w:eastAsia="es-CL"/>
        </w:rPr>
        <w:t>El equipo consultor realizará como primera actividad un Plan de Trabajo, además deberá definir bajo criterios técnicos y estadísticos la muestra, entre otros aspectos vinculados con el recojo de la información.</w:t>
      </w:r>
    </w:p>
    <w:p w:rsidR="00920526" w:rsidRPr="00920526" w:rsidRDefault="00920526" w:rsidP="00920526">
      <w:pPr>
        <w:numPr>
          <w:ilvl w:val="0"/>
          <w:numId w:val="8"/>
        </w:numPr>
        <w:spacing w:after="0" w:line="390" w:lineRule="atLeast"/>
        <w:ind w:left="0"/>
        <w:textAlignment w:val="baseline"/>
        <w:rPr>
          <w:rFonts w:ascii="Comic Sans MS" w:eastAsia="Times New Roman" w:hAnsi="Comic Sans MS" w:cs="Times New Roman"/>
          <w:color w:val="000000"/>
          <w:sz w:val="30"/>
          <w:szCs w:val="30"/>
          <w:lang w:eastAsia="es-CL"/>
        </w:rPr>
      </w:pPr>
      <w:r w:rsidRPr="00920526">
        <w:rPr>
          <w:rFonts w:ascii="Comic Sans MS" w:eastAsia="Times New Roman" w:hAnsi="Comic Sans MS" w:cs="Times New Roman"/>
          <w:color w:val="000000"/>
          <w:sz w:val="30"/>
          <w:szCs w:val="30"/>
          <w:lang w:eastAsia="es-CL"/>
        </w:rPr>
        <w:t>El equipo consultor se reunirá con los responsables de Plan a fin de presentar la metodología, instrumentos y esquema de la evaluación, el mismo que deberá de ser aprobado por Plan antes de su implementación.</w:t>
      </w:r>
    </w:p>
    <w:p w:rsidR="00920526" w:rsidRPr="00920526" w:rsidRDefault="00920526" w:rsidP="00920526">
      <w:pPr>
        <w:numPr>
          <w:ilvl w:val="0"/>
          <w:numId w:val="8"/>
        </w:numPr>
        <w:spacing w:after="0" w:line="390" w:lineRule="atLeast"/>
        <w:ind w:left="0"/>
        <w:textAlignment w:val="baseline"/>
        <w:rPr>
          <w:rFonts w:ascii="Comic Sans MS" w:eastAsia="Times New Roman" w:hAnsi="Comic Sans MS" w:cs="Times New Roman"/>
          <w:color w:val="000000"/>
          <w:sz w:val="30"/>
          <w:szCs w:val="30"/>
          <w:lang w:eastAsia="es-CL"/>
        </w:rPr>
      </w:pPr>
      <w:r w:rsidRPr="00920526">
        <w:rPr>
          <w:rFonts w:ascii="Comic Sans MS" w:eastAsia="Times New Roman" w:hAnsi="Comic Sans MS" w:cs="Times New Roman"/>
          <w:color w:val="000000"/>
          <w:sz w:val="30"/>
          <w:szCs w:val="30"/>
          <w:lang w:eastAsia="es-CL"/>
        </w:rPr>
        <w:t>La evaluación será de carácter participativo incluirá y movilizará a niñas, niños, adolescentes y otros actores, por lo cual, el equipo consultor deberá realizar los procesos de selección, coordinación, organización y permisos correspondientes de los grupos de niños, niñas y adolescentes que participarán en este proceso según lo establecido en la Política de Protección a la niñez.</w:t>
      </w:r>
    </w:p>
    <w:p w:rsidR="00920526" w:rsidRPr="00920526" w:rsidRDefault="00920526" w:rsidP="00920526">
      <w:pPr>
        <w:numPr>
          <w:ilvl w:val="0"/>
          <w:numId w:val="8"/>
        </w:numPr>
        <w:spacing w:after="0" w:line="390" w:lineRule="atLeast"/>
        <w:ind w:left="0"/>
        <w:textAlignment w:val="baseline"/>
        <w:rPr>
          <w:rFonts w:ascii="Comic Sans MS" w:eastAsia="Times New Roman" w:hAnsi="Comic Sans MS" w:cs="Times New Roman"/>
          <w:color w:val="000000"/>
          <w:sz w:val="30"/>
          <w:szCs w:val="30"/>
          <w:lang w:eastAsia="es-CL"/>
        </w:rPr>
      </w:pPr>
      <w:r w:rsidRPr="00920526">
        <w:rPr>
          <w:rFonts w:ascii="Comic Sans MS" w:eastAsia="Times New Roman" w:hAnsi="Comic Sans MS" w:cs="Times New Roman"/>
          <w:color w:val="000000"/>
          <w:sz w:val="30"/>
          <w:szCs w:val="30"/>
          <w:lang w:eastAsia="es-CL"/>
        </w:rPr>
        <w:t xml:space="preserve">Plan cuenta con personal involucrado en el proyecto en cada una de las Unidades de Programa, integrado por un(a) coordinador(a), facilitadores de desarrollo comunitario y facilitadores de comunicaciones para el desarrollo; quienes realizarán conjuntamente con el equipo consultor las </w:t>
      </w:r>
      <w:r w:rsidRPr="00920526">
        <w:rPr>
          <w:rFonts w:ascii="Comic Sans MS" w:eastAsia="Times New Roman" w:hAnsi="Comic Sans MS" w:cs="Times New Roman"/>
          <w:color w:val="000000"/>
          <w:sz w:val="30"/>
          <w:szCs w:val="30"/>
          <w:lang w:eastAsia="es-CL"/>
        </w:rPr>
        <w:lastRenderedPageBreak/>
        <w:t>coordinaciones necesarias que posibiliten la ejecución de las actividades en campo.</w:t>
      </w:r>
    </w:p>
    <w:p w:rsidR="00920526" w:rsidRPr="00920526" w:rsidRDefault="00920526" w:rsidP="00920526">
      <w:pPr>
        <w:numPr>
          <w:ilvl w:val="0"/>
          <w:numId w:val="8"/>
        </w:numPr>
        <w:spacing w:after="0" w:line="390" w:lineRule="atLeast"/>
        <w:ind w:left="0"/>
        <w:textAlignment w:val="baseline"/>
        <w:rPr>
          <w:rFonts w:ascii="Comic Sans MS" w:eastAsia="Times New Roman" w:hAnsi="Comic Sans MS" w:cs="Times New Roman"/>
          <w:color w:val="000000"/>
          <w:sz w:val="30"/>
          <w:szCs w:val="30"/>
          <w:lang w:eastAsia="es-CL"/>
        </w:rPr>
      </w:pPr>
      <w:r w:rsidRPr="00920526">
        <w:rPr>
          <w:rFonts w:ascii="Comic Sans MS" w:eastAsia="Times New Roman" w:hAnsi="Comic Sans MS" w:cs="Times New Roman"/>
          <w:color w:val="000000"/>
          <w:sz w:val="30"/>
          <w:szCs w:val="30"/>
          <w:lang w:eastAsia="es-CL"/>
        </w:rPr>
        <w:t>El informe deberá incluir un buen nivel de análisis e interpretación cualitativa y cuantitativa del proceso y los resultados esperados por el proyecto, para ello, el equipo consultor usará fuentes secundarias recomendadas por Plan y otras que permitan explicar mejor los hallazgos.</w:t>
      </w:r>
    </w:p>
    <w:p w:rsidR="00920526" w:rsidRPr="00920526" w:rsidRDefault="00920526" w:rsidP="00920526">
      <w:pPr>
        <w:numPr>
          <w:ilvl w:val="0"/>
          <w:numId w:val="8"/>
        </w:numPr>
        <w:spacing w:after="0" w:line="390" w:lineRule="atLeast"/>
        <w:ind w:left="0"/>
        <w:textAlignment w:val="baseline"/>
        <w:rPr>
          <w:rFonts w:ascii="Comic Sans MS" w:eastAsia="Times New Roman" w:hAnsi="Comic Sans MS" w:cs="Times New Roman"/>
          <w:color w:val="000000"/>
          <w:sz w:val="30"/>
          <w:szCs w:val="30"/>
          <w:lang w:eastAsia="es-CL"/>
        </w:rPr>
      </w:pPr>
      <w:r w:rsidRPr="00920526">
        <w:rPr>
          <w:rFonts w:ascii="Comic Sans MS" w:eastAsia="Times New Roman" w:hAnsi="Comic Sans MS" w:cs="Times New Roman"/>
          <w:color w:val="000000"/>
          <w:sz w:val="30"/>
          <w:szCs w:val="30"/>
          <w:lang w:eastAsia="es-CL"/>
        </w:rPr>
        <w:t>El informe deberá desglosar los aprendizajes, conclusiones y recomendaciones tanto a nivel nacional como a nivel de las Unidades de Programa, que permitan fortalecer futuras intervenciones a nivel programático.</w:t>
      </w:r>
    </w:p>
    <w:p w:rsidR="00920526" w:rsidRPr="00920526" w:rsidRDefault="00920526" w:rsidP="00920526">
      <w:pPr>
        <w:numPr>
          <w:ilvl w:val="0"/>
          <w:numId w:val="8"/>
        </w:numPr>
        <w:spacing w:after="0" w:line="390" w:lineRule="atLeast"/>
        <w:ind w:left="0"/>
        <w:textAlignment w:val="baseline"/>
        <w:rPr>
          <w:rFonts w:ascii="Comic Sans MS" w:eastAsia="Times New Roman" w:hAnsi="Comic Sans MS" w:cs="Times New Roman"/>
          <w:color w:val="000000"/>
          <w:sz w:val="30"/>
          <w:szCs w:val="30"/>
          <w:lang w:eastAsia="es-CL"/>
        </w:rPr>
      </w:pPr>
      <w:r w:rsidRPr="00920526">
        <w:rPr>
          <w:rFonts w:ascii="Comic Sans MS" w:eastAsia="Times New Roman" w:hAnsi="Comic Sans MS" w:cs="Times New Roman"/>
          <w:color w:val="000000"/>
          <w:sz w:val="30"/>
          <w:szCs w:val="30"/>
          <w:lang w:eastAsia="es-CL"/>
        </w:rPr>
        <w:t>Se deberá incluir una presentación de resultados parciales (informe preliminar) dirigido al personal de Plan y algunos actores involucrados en el proyecto a fin de recoger la retroalimentación para ser incluida en el informe final. Esta presentación preliminar se enviará en versión electrónica previamente (informe preliminar) y luego será presentada (</w:t>
      </w:r>
      <w:proofErr w:type="spellStart"/>
      <w:r w:rsidRPr="00920526">
        <w:rPr>
          <w:rFonts w:ascii="Comic Sans MS" w:eastAsia="Times New Roman" w:hAnsi="Comic Sans MS" w:cs="Times New Roman"/>
          <w:color w:val="000000"/>
          <w:sz w:val="30"/>
          <w:szCs w:val="30"/>
          <w:lang w:eastAsia="es-CL"/>
        </w:rPr>
        <w:t>power</w:t>
      </w:r>
      <w:proofErr w:type="spellEnd"/>
      <w:r w:rsidRPr="00920526">
        <w:rPr>
          <w:rFonts w:ascii="Comic Sans MS" w:eastAsia="Times New Roman" w:hAnsi="Comic Sans MS" w:cs="Times New Roman"/>
          <w:color w:val="000000"/>
          <w:sz w:val="30"/>
          <w:szCs w:val="30"/>
          <w:lang w:eastAsia="es-CL"/>
        </w:rPr>
        <w:t xml:space="preserve"> </w:t>
      </w:r>
      <w:proofErr w:type="spellStart"/>
      <w:r w:rsidRPr="00920526">
        <w:rPr>
          <w:rFonts w:ascii="Comic Sans MS" w:eastAsia="Times New Roman" w:hAnsi="Comic Sans MS" w:cs="Times New Roman"/>
          <w:color w:val="000000"/>
          <w:sz w:val="30"/>
          <w:szCs w:val="30"/>
          <w:lang w:eastAsia="es-CL"/>
        </w:rPr>
        <w:t>point</w:t>
      </w:r>
      <w:proofErr w:type="spellEnd"/>
      <w:r w:rsidRPr="00920526">
        <w:rPr>
          <w:rFonts w:ascii="Comic Sans MS" w:eastAsia="Times New Roman" w:hAnsi="Comic Sans MS" w:cs="Times New Roman"/>
          <w:color w:val="000000"/>
          <w:sz w:val="30"/>
          <w:szCs w:val="30"/>
          <w:lang w:eastAsia="es-CL"/>
        </w:rPr>
        <w:t>) en un taller nacional donde participarán representantes de las Unidades de Programas vinculados al proyecto.</w:t>
      </w:r>
    </w:p>
    <w:p w:rsidR="00920526" w:rsidRPr="00920526" w:rsidRDefault="00920526" w:rsidP="00920526">
      <w:pPr>
        <w:numPr>
          <w:ilvl w:val="0"/>
          <w:numId w:val="8"/>
        </w:numPr>
        <w:spacing w:after="0" w:line="390" w:lineRule="atLeast"/>
        <w:ind w:left="0"/>
        <w:textAlignment w:val="baseline"/>
        <w:rPr>
          <w:rFonts w:ascii="Comic Sans MS" w:eastAsia="Times New Roman" w:hAnsi="Comic Sans MS" w:cs="Times New Roman"/>
          <w:color w:val="000000"/>
          <w:sz w:val="30"/>
          <w:szCs w:val="30"/>
          <w:lang w:eastAsia="es-CL"/>
        </w:rPr>
      </w:pPr>
      <w:r w:rsidRPr="00920526">
        <w:rPr>
          <w:rFonts w:ascii="Comic Sans MS" w:eastAsia="Times New Roman" w:hAnsi="Comic Sans MS" w:cs="Times New Roman"/>
          <w:color w:val="000000"/>
          <w:sz w:val="30"/>
          <w:szCs w:val="30"/>
          <w:lang w:eastAsia="es-CL"/>
        </w:rPr>
        <w:t>El informe final servirá como principal insumo para elaborar el resumen ejecutivo de la evaluación del proyecto, que serán publicadas posteriormente. Se debe contemplar además una presentación electrónica (</w:t>
      </w:r>
      <w:proofErr w:type="spellStart"/>
      <w:r w:rsidRPr="00920526">
        <w:rPr>
          <w:rFonts w:ascii="Comic Sans MS" w:eastAsia="Times New Roman" w:hAnsi="Comic Sans MS" w:cs="Times New Roman"/>
          <w:color w:val="000000"/>
          <w:sz w:val="30"/>
          <w:szCs w:val="30"/>
          <w:lang w:eastAsia="es-CL"/>
        </w:rPr>
        <w:t>power</w:t>
      </w:r>
      <w:proofErr w:type="spellEnd"/>
      <w:r w:rsidRPr="00920526">
        <w:rPr>
          <w:rFonts w:ascii="Comic Sans MS" w:eastAsia="Times New Roman" w:hAnsi="Comic Sans MS" w:cs="Times New Roman"/>
          <w:color w:val="000000"/>
          <w:sz w:val="30"/>
          <w:szCs w:val="30"/>
          <w:lang w:eastAsia="es-CL"/>
        </w:rPr>
        <w:t xml:space="preserve"> </w:t>
      </w:r>
      <w:proofErr w:type="spellStart"/>
      <w:r w:rsidRPr="00920526">
        <w:rPr>
          <w:rFonts w:ascii="Comic Sans MS" w:eastAsia="Times New Roman" w:hAnsi="Comic Sans MS" w:cs="Times New Roman"/>
          <w:color w:val="000000"/>
          <w:sz w:val="30"/>
          <w:szCs w:val="30"/>
          <w:lang w:eastAsia="es-CL"/>
        </w:rPr>
        <w:t>point</w:t>
      </w:r>
      <w:proofErr w:type="spellEnd"/>
      <w:r w:rsidRPr="00920526">
        <w:rPr>
          <w:rFonts w:ascii="Comic Sans MS" w:eastAsia="Times New Roman" w:hAnsi="Comic Sans MS" w:cs="Times New Roman"/>
          <w:color w:val="000000"/>
          <w:sz w:val="30"/>
          <w:szCs w:val="30"/>
          <w:lang w:eastAsia="es-CL"/>
        </w:rPr>
        <w:t>) conteniendo un resumen de los principales hallazgos encontrados en la evaluación.</w:t>
      </w:r>
    </w:p>
    <w:p w:rsidR="00920526" w:rsidRPr="00920526" w:rsidRDefault="00920526" w:rsidP="00920526">
      <w:pPr>
        <w:numPr>
          <w:ilvl w:val="0"/>
          <w:numId w:val="8"/>
        </w:numPr>
        <w:spacing w:after="0" w:line="390" w:lineRule="atLeast"/>
        <w:ind w:left="0"/>
        <w:textAlignment w:val="baseline"/>
        <w:rPr>
          <w:rFonts w:ascii="Comic Sans MS" w:eastAsia="Times New Roman" w:hAnsi="Comic Sans MS" w:cs="Times New Roman"/>
          <w:color w:val="000000"/>
          <w:sz w:val="30"/>
          <w:szCs w:val="30"/>
          <w:lang w:eastAsia="es-CL"/>
        </w:rPr>
      </w:pPr>
      <w:r w:rsidRPr="00920526">
        <w:rPr>
          <w:rFonts w:ascii="Comic Sans MS" w:eastAsia="Times New Roman" w:hAnsi="Comic Sans MS" w:cs="Times New Roman"/>
          <w:color w:val="000000"/>
          <w:sz w:val="30"/>
          <w:szCs w:val="30"/>
          <w:lang w:eastAsia="es-CL"/>
        </w:rPr>
        <w:t>Los productos finales deberán ser remitidos a Plan en versión impresa por duplicado y versión electrónica.</w:t>
      </w:r>
    </w:p>
    <w:p w:rsidR="00920526" w:rsidRPr="00920526" w:rsidRDefault="00920526" w:rsidP="00920526">
      <w:pPr>
        <w:spacing w:after="0" w:line="240" w:lineRule="auto"/>
        <w:textAlignment w:val="baseline"/>
        <w:rPr>
          <w:rFonts w:ascii="Comic Sans MS" w:eastAsia="Times New Roman" w:hAnsi="Comic Sans MS" w:cs="Times New Roman"/>
          <w:color w:val="000000"/>
          <w:sz w:val="30"/>
          <w:szCs w:val="30"/>
          <w:lang w:eastAsia="es-CL"/>
        </w:rPr>
      </w:pPr>
      <w:r w:rsidRPr="00920526">
        <w:rPr>
          <w:rFonts w:ascii="Comic Sans MS" w:eastAsia="Times New Roman" w:hAnsi="Comic Sans MS" w:cs="Times New Roman"/>
          <w:b/>
          <w:bCs/>
          <w:color w:val="000000"/>
          <w:sz w:val="30"/>
          <w:szCs w:val="30"/>
          <w:bdr w:val="none" w:sz="0" w:space="0" w:color="auto" w:frame="1"/>
          <w:lang w:eastAsia="es-CL"/>
        </w:rPr>
        <w:t>IX. Requerimientos de la consultoría</w:t>
      </w:r>
      <w:r w:rsidRPr="00920526">
        <w:rPr>
          <w:rFonts w:ascii="Comic Sans MS" w:eastAsia="Times New Roman" w:hAnsi="Comic Sans MS" w:cs="Times New Roman"/>
          <w:color w:val="000000"/>
          <w:sz w:val="30"/>
          <w:szCs w:val="30"/>
          <w:lang w:eastAsia="es-CL"/>
        </w:rPr>
        <w:br/>
        <w:t>Las propuestas deberán considerar lo siguiente:</w:t>
      </w:r>
      <w:r w:rsidRPr="00920526">
        <w:rPr>
          <w:rFonts w:ascii="Comic Sans MS" w:eastAsia="Times New Roman" w:hAnsi="Comic Sans MS" w:cs="Times New Roman"/>
          <w:color w:val="000000"/>
          <w:sz w:val="30"/>
          <w:szCs w:val="30"/>
          <w:lang w:eastAsia="es-CL"/>
        </w:rPr>
        <w:br/>
        <w:t>9.1. Equipo de consultor debe estar integrado por:</w:t>
      </w:r>
    </w:p>
    <w:p w:rsidR="00920526" w:rsidRPr="00920526" w:rsidRDefault="00920526" w:rsidP="00920526">
      <w:pPr>
        <w:numPr>
          <w:ilvl w:val="0"/>
          <w:numId w:val="9"/>
        </w:numPr>
        <w:spacing w:after="0" w:line="390" w:lineRule="atLeast"/>
        <w:ind w:left="0"/>
        <w:textAlignment w:val="baseline"/>
        <w:rPr>
          <w:rFonts w:ascii="Comic Sans MS" w:eastAsia="Times New Roman" w:hAnsi="Comic Sans MS" w:cs="Times New Roman"/>
          <w:color w:val="000000"/>
          <w:sz w:val="30"/>
          <w:szCs w:val="30"/>
          <w:lang w:eastAsia="es-CL"/>
        </w:rPr>
      </w:pPr>
      <w:r w:rsidRPr="00920526">
        <w:rPr>
          <w:rFonts w:ascii="Comic Sans MS" w:eastAsia="Times New Roman" w:hAnsi="Comic Sans MS" w:cs="Times New Roman"/>
          <w:color w:val="000000"/>
          <w:sz w:val="30"/>
          <w:szCs w:val="30"/>
          <w:lang w:eastAsia="es-CL"/>
        </w:rPr>
        <w:lastRenderedPageBreak/>
        <w:t>Profesionales en disciplinas relacionadas a ciencias sociales (antropología, sociología y otras afines) con experiencia en estudios cualitativos y cuantitativos en zonas urbanas marginales y rurales en temas de infancia.</w:t>
      </w:r>
    </w:p>
    <w:p w:rsidR="00920526" w:rsidRPr="00920526" w:rsidRDefault="00920526" w:rsidP="00920526">
      <w:pPr>
        <w:numPr>
          <w:ilvl w:val="0"/>
          <w:numId w:val="9"/>
        </w:numPr>
        <w:spacing w:after="0" w:line="390" w:lineRule="atLeast"/>
        <w:ind w:left="0"/>
        <w:textAlignment w:val="baseline"/>
        <w:rPr>
          <w:rFonts w:ascii="Comic Sans MS" w:eastAsia="Times New Roman" w:hAnsi="Comic Sans MS" w:cs="Times New Roman"/>
          <w:color w:val="000000"/>
          <w:sz w:val="30"/>
          <w:szCs w:val="30"/>
          <w:lang w:eastAsia="es-CL"/>
        </w:rPr>
      </w:pPr>
      <w:r w:rsidRPr="00920526">
        <w:rPr>
          <w:rFonts w:ascii="Comic Sans MS" w:eastAsia="Times New Roman" w:hAnsi="Comic Sans MS" w:cs="Times New Roman"/>
          <w:color w:val="000000"/>
          <w:sz w:val="30"/>
          <w:szCs w:val="30"/>
          <w:lang w:eastAsia="es-CL"/>
        </w:rPr>
        <w:t>Profesionales con experiencia en derechos de la niñez y adolescencia, especialmente de participación y organización infantil.</w:t>
      </w:r>
    </w:p>
    <w:p w:rsidR="00920526" w:rsidRPr="00920526" w:rsidRDefault="00920526" w:rsidP="00920526">
      <w:pPr>
        <w:numPr>
          <w:ilvl w:val="0"/>
          <w:numId w:val="9"/>
        </w:numPr>
        <w:spacing w:after="0" w:line="390" w:lineRule="atLeast"/>
        <w:ind w:left="0"/>
        <w:textAlignment w:val="baseline"/>
        <w:rPr>
          <w:rFonts w:ascii="Comic Sans MS" w:eastAsia="Times New Roman" w:hAnsi="Comic Sans MS" w:cs="Times New Roman"/>
          <w:color w:val="000000"/>
          <w:sz w:val="30"/>
          <w:szCs w:val="30"/>
          <w:lang w:eastAsia="es-CL"/>
        </w:rPr>
      </w:pPr>
      <w:r w:rsidRPr="00920526">
        <w:rPr>
          <w:rFonts w:ascii="Comic Sans MS" w:eastAsia="Times New Roman" w:hAnsi="Comic Sans MS" w:cs="Times New Roman"/>
          <w:color w:val="000000"/>
          <w:sz w:val="30"/>
          <w:szCs w:val="30"/>
          <w:lang w:eastAsia="es-CL"/>
        </w:rPr>
        <w:t>Coordinadores con experiencia de trabajo con niñas, niños y adolescentes, preferible que se cuente con personas referentes en cada zona donde se realizará el estudio (Lima, Piura y Cusco).</w:t>
      </w:r>
    </w:p>
    <w:p w:rsidR="00920526" w:rsidRPr="00920526" w:rsidRDefault="00920526" w:rsidP="00920526">
      <w:pPr>
        <w:numPr>
          <w:ilvl w:val="0"/>
          <w:numId w:val="9"/>
        </w:numPr>
        <w:spacing w:after="0" w:line="390" w:lineRule="atLeast"/>
        <w:ind w:left="0"/>
        <w:textAlignment w:val="baseline"/>
        <w:rPr>
          <w:rFonts w:ascii="Comic Sans MS" w:eastAsia="Times New Roman" w:hAnsi="Comic Sans MS" w:cs="Times New Roman"/>
          <w:color w:val="000000"/>
          <w:sz w:val="30"/>
          <w:szCs w:val="30"/>
          <w:lang w:eastAsia="es-CL"/>
        </w:rPr>
      </w:pPr>
      <w:r w:rsidRPr="00920526">
        <w:rPr>
          <w:rFonts w:ascii="Comic Sans MS" w:eastAsia="Times New Roman" w:hAnsi="Comic Sans MS" w:cs="Times New Roman"/>
          <w:color w:val="000000"/>
          <w:sz w:val="30"/>
          <w:szCs w:val="30"/>
          <w:lang w:eastAsia="es-CL"/>
        </w:rPr>
        <w:t>Personal con experiencia en el procesamiento de la información cualitativa y cuantitativa.</w:t>
      </w:r>
    </w:p>
    <w:p w:rsidR="00920526" w:rsidRPr="00920526" w:rsidRDefault="00920526" w:rsidP="00920526">
      <w:pPr>
        <w:spacing w:after="0" w:line="240" w:lineRule="auto"/>
        <w:textAlignment w:val="baseline"/>
        <w:rPr>
          <w:rFonts w:ascii="Comic Sans MS" w:eastAsia="Times New Roman" w:hAnsi="Comic Sans MS" w:cs="Times New Roman"/>
          <w:color w:val="000000"/>
          <w:sz w:val="30"/>
          <w:szCs w:val="30"/>
          <w:lang w:eastAsia="es-CL"/>
        </w:rPr>
      </w:pPr>
      <w:r w:rsidRPr="00920526">
        <w:rPr>
          <w:rFonts w:ascii="Comic Sans MS" w:eastAsia="Times New Roman" w:hAnsi="Comic Sans MS" w:cs="Times New Roman"/>
          <w:color w:val="000000"/>
          <w:sz w:val="30"/>
          <w:szCs w:val="30"/>
          <w:lang w:eastAsia="es-CL"/>
        </w:rPr>
        <w:t>9.2. La propuesta contendrá dos partes: técnica y económica</w:t>
      </w:r>
      <w:r w:rsidRPr="00920526">
        <w:rPr>
          <w:rFonts w:ascii="Comic Sans MS" w:eastAsia="Times New Roman" w:hAnsi="Comic Sans MS" w:cs="Times New Roman"/>
          <w:color w:val="000000"/>
          <w:sz w:val="30"/>
          <w:szCs w:val="30"/>
          <w:lang w:eastAsia="es-CL"/>
        </w:rPr>
        <w:br/>
        <w:t>La</w:t>
      </w:r>
      <w:r w:rsidRPr="00920526">
        <w:rPr>
          <w:rFonts w:ascii="Comic Sans MS" w:eastAsia="Times New Roman" w:hAnsi="Comic Sans MS" w:cs="Times New Roman"/>
          <w:b/>
          <w:bCs/>
          <w:color w:val="000000"/>
          <w:sz w:val="30"/>
          <w:szCs w:val="30"/>
          <w:bdr w:val="none" w:sz="0" w:space="0" w:color="auto" w:frame="1"/>
          <w:lang w:eastAsia="es-CL"/>
        </w:rPr>
        <w:t> Propuesta Técnica</w:t>
      </w:r>
      <w:r w:rsidRPr="00920526">
        <w:rPr>
          <w:rFonts w:ascii="Comic Sans MS" w:eastAsia="Times New Roman" w:hAnsi="Comic Sans MS" w:cs="Times New Roman"/>
          <w:color w:val="000000"/>
          <w:sz w:val="30"/>
          <w:szCs w:val="30"/>
          <w:lang w:eastAsia="es-CL"/>
        </w:rPr>
        <w:t> deberá contener las siguientes partes:</w:t>
      </w:r>
    </w:p>
    <w:p w:rsidR="00920526" w:rsidRPr="00920526" w:rsidRDefault="00920526" w:rsidP="00920526">
      <w:pPr>
        <w:numPr>
          <w:ilvl w:val="0"/>
          <w:numId w:val="10"/>
        </w:numPr>
        <w:spacing w:after="0" w:line="390" w:lineRule="atLeast"/>
        <w:ind w:left="0"/>
        <w:textAlignment w:val="baseline"/>
        <w:rPr>
          <w:rFonts w:ascii="Comic Sans MS" w:eastAsia="Times New Roman" w:hAnsi="Comic Sans MS" w:cs="Times New Roman"/>
          <w:color w:val="000000"/>
          <w:sz w:val="30"/>
          <w:szCs w:val="30"/>
          <w:lang w:eastAsia="es-CL"/>
        </w:rPr>
      </w:pPr>
      <w:r w:rsidRPr="00920526">
        <w:rPr>
          <w:rFonts w:ascii="Comic Sans MS" w:eastAsia="Times New Roman" w:hAnsi="Comic Sans MS" w:cs="Times New Roman"/>
          <w:color w:val="000000"/>
          <w:sz w:val="30"/>
          <w:szCs w:val="30"/>
          <w:lang w:eastAsia="es-CL"/>
        </w:rPr>
        <w:t>Fundamentación</w:t>
      </w:r>
    </w:p>
    <w:p w:rsidR="00920526" w:rsidRPr="00920526" w:rsidRDefault="00920526" w:rsidP="00920526">
      <w:pPr>
        <w:numPr>
          <w:ilvl w:val="0"/>
          <w:numId w:val="10"/>
        </w:numPr>
        <w:spacing w:after="0" w:line="390" w:lineRule="atLeast"/>
        <w:ind w:left="0"/>
        <w:textAlignment w:val="baseline"/>
        <w:rPr>
          <w:rFonts w:ascii="Comic Sans MS" w:eastAsia="Times New Roman" w:hAnsi="Comic Sans MS" w:cs="Times New Roman"/>
          <w:color w:val="000000"/>
          <w:sz w:val="30"/>
          <w:szCs w:val="30"/>
          <w:lang w:eastAsia="es-CL"/>
        </w:rPr>
      </w:pPr>
      <w:r w:rsidRPr="00920526">
        <w:rPr>
          <w:rFonts w:ascii="Comic Sans MS" w:eastAsia="Times New Roman" w:hAnsi="Comic Sans MS" w:cs="Times New Roman"/>
          <w:color w:val="000000"/>
          <w:sz w:val="30"/>
          <w:szCs w:val="30"/>
          <w:lang w:eastAsia="es-CL"/>
        </w:rPr>
        <w:t>Objetivos</w:t>
      </w:r>
    </w:p>
    <w:p w:rsidR="00920526" w:rsidRPr="00920526" w:rsidRDefault="00920526" w:rsidP="00920526">
      <w:pPr>
        <w:numPr>
          <w:ilvl w:val="0"/>
          <w:numId w:val="10"/>
        </w:numPr>
        <w:spacing w:after="0" w:line="390" w:lineRule="atLeast"/>
        <w:ind w:left="0"/>
        <w:textAlignment w:val="baseline"/>
        <w:rPr>
          <w:rFonts w:ascii="Comic Sans MS" w:eastAsia="Times New Roman" w:hAnsi="Comic Sans MS" w:cs="Times New Roman"/>
          <w:color w:val="000000"/>
          <w:sz w:val="30"/>
          <w:szCs w:val="30"/>
          <w:lang w:eastAsia="es-CL"/>
        </w:rPr>
      </w:pPr>
      <w:r w:rsidRPr="00920526">
        <w:rPr>
          <w:rFonts w:ascii="Comic Sans MS" w:eastAsia="Times New Roman" w:hAnsi="Comic Sans MS" w:cs="Times New Roman"/>
          <w:color w:val="000000"/>
          <w:sz w:val="30"/>
          <w:szCs w:val="30"/>
          <w:lang w:eastAsia="es-CL"/>
        </w:rPr>
        <w:t>Productos y características de cada uno de ellos</w:t>
      </w:r>
    </w:p>
    <w:p w:rsidR="00920526" w:rsidRPr="00920526" w:rsidRDefault="00920526" w:rsidP="00920526">
      <w:pPr>
        <w:numPr>
          <w:ilvl w:val="0"/>
          <w:numId w:val="10"/>
        </w:numPr>
        <w:spacing w:after="0" w:line="390" w:lineRule="atLeast"/>
        <w:ind w:left="0"/>
        <w:textAlignment w:val="baseline"/>
        <w:rPr>
          <w:rFonts w:ascii="Comic Sans MS" w:eastAsia="Times New Roman" w:hAnsi="Comic Sans MS" w:cs="Times New Roman"/>
          <w:color w:val="000000"/>
          <w:sz w:val="30"/>
          <w:szCs w:val="30"/>
          <w:lang w:eastAsia="es-CL"/>
        </w:rPr>
      </w:pPr>
      <w:r w:rsidRPr="00920526">
        <w:rPr>
          <w:rFonts w:ascii="Comic Sans MS" w:eastAsia="Times New Roman" w:hAnsi="Comic Sans MS" w:cs="Times New Roman"/>
          <w:color w:val="000000"/>
          <w:sz w:val="30"/>
          <w:szCs w:val="30"/>
          <w:lang w:eastAsia="es-CL"/>
        </w:rPr>
        <w:t>Breve marco teórico orientado a estudios cuantitativos y cualitativos</w:t>
      </w:r>
    </w:p>
    <w:p w:rsidR="00920526" w:rsidRPr="00920526" w:rsidRDefault="00920526" w:rsidP="00920526">
      <w:pPr>
        <w:numPr>
          <w:ilvl w:val="0"/>
          <w:numId w:val="10"/>
        </w:numPr>
        <w:spacing w:after="0" w:line="390" w:lineRule="atLeast"/>
        <w:ind w:left="0"/>
        <w:textAlignment w:val="baseline"/>
        <w:rPr>
          <w:rFonts w:ascii="Comic Sans MS" w:eastAsia="Times New Roman" w:hAnsi="Comic Sans MS" w:cs="Times New Roman"/>
          <w:color w:val="000000"/>
          <w:sz w:val="30"/>
          <w:szCs w:val="30"/>
          <w:lang w:eastAsia="es-CL"/>
        </w:rPr>
      </w:pPr>
      <w:r w:rsidRPr="00920526">
        <w:rPr>
          <w:rFonts w:ascii="Comic Sans MS" w:eastAsia="Times New Roman" w:hAnsi="Comic Sans MS" w:cs="Times New Roman"/>
          <w:color w:val="000000"/>
          <w:sz w:val="30"/>
          <w:szCs w:val="30"/>
          <w:lang w:eastAsia="es-CL"/>
        </w:rPr>
        <w:t>Propuesta del diseño del estudio que incluya de manera general: muestras, metodología, estrategias para el recojo de la información, sistema de procesamiento, cronograma, etc.</w:t>
      </w:r>
    </w:p>
    <w:p w:rsidR="00920526" w:rsidRPr="00920526" w:rsidRDefault="00920526" w:rsidP="00920526">
      <w:pPr>
        <w:numPr>
          <w:ilvl w:val="0"/>
          <w:numId w:val="10"/>
        </w:numPr>
        <w:spacing w:after="0" w:line="390" w:lineRule="atLeast"/>
        <w:ind w:left="0"/>
        <w:textAlignment w:val="baseline"/>
        <w:rPr>
          <w:rFonts w:ascii="Comic Sans MS" w:eastAsia="Times New Roman" w:hAnsi="Comic Sans MS" w:cs="Times New Roman"/>
          <w:color w:val="000000"/>
          <w:sz w:val="30"/>
          <w:szCs w:val="30"/>
          <w:lang w:eastAsia="es-CL"/>
        </w:rPr>
      </w:pPr>
      <w:r w:rsidRPr="00920526">
        <w:rPr>
          <w:rFonts w:ascii="Comic Sans MS" w:eastAsia="Times New Roman" w:hAnsi="Comic Sans MS" w:cs="Times New Roman"/>
          <w:color w:val="000000"/>
          <w:sz w:val="30"/>
          <w:szCs w:val="30"/>
          <w:lang w:eastAsia="es-CL"/>
        </w:rPr>
        <w:t>Currículo Vite sin documentar de cada uno de los miembros del equipo, haciendo mención del líder o responsable del equipo y de los coordinadores de cada ámbito (Lima, Piura y Cusco). En caso que se presente una empresa o entidad consultora, entonces deberá presentar los antecedentes de la institución, su trayectoria en los últimos dos años y una breve reseña (máximo 2 paginas) de evaluaciones similares.</w:t>
      </w:r>
    </w:p>
    <w:p w:rsidR="00920526" w:rsidRPr="00920526" w:rsidRDefault="00920526" w:rsidP="00920526">
      <w:pPr>
        <w:spacing w:after="0" w:line="240" w:lineRule="auto"/>
        <w:textAlignment w:val="baseline"/>
        <w:rPr>
          <w:rFonts w:ascii="Comic Sans MS" w:eastAsia="Times New Roman" w:hAnsi="Comic Sans MS" w:cs="Times New Roman"/>
          <w:color w:val="000000"/>
          <w:sz w:val="30"/>
          <w:szCs w:val="30"/>
          <w:lang w:eastAsia="es-CL"/>
        </w:rPr>
      </w:pPr>
      <w:r w:rsidRPr="00920526">
        <w:rPr>
          <w:rFonts w:ascii="Comic Sans MS" w:eastAsia="Times New Roman" w:hAnsi="Comic Sans MS" w:cs="Times New Roman"/>
          <w:color w:val="000000"/>
          <w:sz w:val="30"/>
          <w:szCs w:val="30"/>
          <w:lang w:eastAsia="es-CL"/>
        </w:rPr>
        <w:lastRenderedPageBreak/>
        <w:t> La </w:t>
      </w:r>
      <w:r w:rsidRPr="00920526">
        <w:rPr>
          <w:rFonts w:ascii="Comic Sans MS" w:eastAsia="Times New Roman" w:hAnsi="Comic Sans MS" w:cs="Times New Roman"/>
          <w:b/>
          <w:bCs/>
          <w:color w:val="000000"/>
          <w:sz w:val="30"/>
          <w:szCs w:val="30"/>
          <w:bdr w:val="none" w:sz="0" w:space="0" w:color="auto" w:frame="1"/>
          <w:lang w:eastAsia="es-CL"/>
        </w:rPr>
        <w:t>Propuesta Económica</w:t>
      </w:r>
      <w:r w:rsidRPr="00920526">
        <w:rPr>
          <w:rFonts w:ascii="Comic Sans MS" w:eastAsia="Times New Roman" w:hAnsi="Comic Sans MS" w:cs="Times New Roman"/>
          <w:color w:val="000000"/>
          <w:sz w:val="30"/>
          <w:szCs w:val="30"/>
          <w:lang w:eastAsia="es-CL"/>
        </w:rPr>
        <w:t> deberá ser todo costo desagregada lo más posible y en soles, incluido impuestos, gastos de traslado nacional, gastos de movilidad interna, estadía, materiales, refrigerios de talleres o reuniones con diferentes actores procesamiento de información, equipo consultor, etc.</w:t>
      </w:r>
    </w:p>
    <w:p w:rsidR="00920526" w:rsidRPr="00920526" w:rsidRDefault="00920526" w:rsidP="00920526">
      <w:pPr>
        <w:spacing w:after="0" w:line="240" w:lineRule="auto"/>
        <w:textAlignment w:val="baseline"/>
        <w:rPr>
          <w:rFonts w:ascii="Comic Sans MS" w:eastAsia="Times New Roman" w:hAnsi="Comic Sans MS" w:cs="Times New Roman"/>
          <w:color w:val="000000"/>
          <w:sz w:val="30"/>
          <w:szCs w:val="30"/>
          <w:lang w:eastAsia="es-CL"/>
        </w:rPr>
      </w:pPr>
      <w:r w:rsidRPr="00920526">
        <w:rPr>
          <w:rFonts w:ascii="Comic Sans MS" w:eastAsia="Times New Roman" w:hAnsi="Comic Sans MS" w:cs="Times New Roman"/>
          <w:color w:val="000000"/>
          <w:sz w:val="30"/>
          <w:szCs w:val="30"/>
          <w:lang w:eastAsia="es-CL"/>
        </w:rPr>
        <w:t>9.3. </w:t>
      </w:r>
      <w:r w:rsidRPr="00920526">
        <w:rPr>
          <w:rFonts w:ascii="Comic Sans MS" w:eastAsia="Times New Roman" w:hAnsi="Comic Sans MS" w:cs="Times New Roman"/>
          <w:b/>
          <w:bCs/>
          <w:color w:val="000000"/>
          <w:sz w:val="30"/>
          <w:szCs w:val="30"/>
          <w:bdr w:val="none" w:sz="0" w:space="0" w:color="auto" w:frame="1"/>
          <w:lang w:eastAsia="es-CL"/>
        </w:rPr>
        <w:t>Las propuestas serán presentadas en un sobre cerrado, dirigido a</w:t>
      </w:r>
      <w:r w:rsidRPr="00920526">
        <w:rPr>
          <w:rFonts w:ascii="Comic Sans MS" w:eastAsia="Times New Roman" w:hAnsi="Comic Sans MS" w:cs="Times New Roman"/>
          <w:color w:val="000000"/>
          <w:sz w:val="30"/>
          <w:szCs w:val="30"/>
          <w:lang w:eastAsia="es-CL"/>
        </w:rPr>
        <w:t>:</w:t>
      </w:r>
    </w:p>
    <w:p w:rsidR="00920526" w:rsidRPr="00920526" w:rsidRDefault="00920526" w:rsidP="00920526">
      <w:pPr>
        <w:spacing w:after="180" w:line="360" w:lineRule="atLeast"/>
        <w:textAlignment w:val="baseline"/>
        <w:rPr>
          <w:rFonts w:ascii="Comic Sans MS" w:eastAsia="Times New Roman" w:hAnsi="Comic Sans MS" w:cs="Times New Roman"/>
          <w:i/>
          <w:iCs/>
          <w:color w:val="000000"/>
          <w:sz w:val="30"/>
          <w:szCs w:val="30"/>
          <w:lang w:eastAsia="es-CL"/>
        </w:rPr>
      </w:pPr>
      <w:r w:rsidRPr="00920526">
        <w:rPr>
          <w:rFonts w:ascii="Comic Sans MS" w:eastAsia="Times New Roman" w:hAnsi="Comic Sans MS" w:cs="Times New Roman"/>
          <w:i/>
          <w:iCs/>
          <w:color w:val="000000"/>
          <w:sz w:val="30"/>
          <w:szCs w:val="30"/>
          <w:lang w:eastAsia="es-CL"/>
        </w:rPr>
        <w:t>Plan Programa Perú</w:t>
      </w:r>
    </w:p>
    <w:p w:rsidR="00920526" w:rsidRPr="00920526" w:rsidRDefault="00920526" w:rsidP="00920526">
      <w:pPr>
        <w:spacing w:after="180" w:line="360" w:lineRule="atLeast"/>
        <w:textAlignment w:val="baseline"/>
        <w:rPr>
          <w:rFonts w:ascii="Comic Sans MS" w:eastAsia="Times New Roman" w:hAnsi="Comic Sans MS" w:cs="Times New Roman"/>
          <w:i/>
          <w:iCs/>
          <w:color w:val="000000"/>
          <w:sz w:val="30"/>
          <w:szCs w:val="30"/>
          <w:lang w:eastAsia="es-CL"/>
        </w:rPr>
      </w:pPr>
      <w:r w:rsidRPr="00920526">
        <w:rPr>
          <w:rFonts w:ascii="Comic Sans MS" w:eastAsia="Times New Roman" w:hAnsi="Comic Sans MS" w:cs="Times New Roman"/>
          <w:i/>
          <w:iCs/>
          <w:color w:val="000000"/>
          <w:sz w:val="30"/>
          <w:szCs w:val="30"/>
          <w:lang w:eastAsia="es-CL"/>
        </w:rPr>
        <w:t>EVALUACIÓN DEL PROYECTO PROMOCIÓN DE LOS DERECHOS DE LA NIÑEZ PERUANA </w:t>
      </w:r>
    </w:p>
    <w:p w:rsidR="00920526" w:rsidRPr="00920526" w:rsidRDefault="00920526" w:rsidP="00920526">
      <w:pPr>
        <w:spacing w:after="180" w:line="360" w:lineRule="atLeast"/>
        <w:textAlignment w:val="baseline"/>
        <w:rPr>
          <w:rFonts w:ascii="Comic Sans MS" w:eastAsia="Times New Roman" w:hAnsi="Comic Sans MS" w:cs="Times New Roman"/>
          <w:i/>
          <w:iCs/>
          <w:color w:val="000000"/>
          <w:sz w:val="30"/>
          <w:szCs w:val="30"/>
          <w:lang w:eastAsia="es-CL"/>
        </w:rPr>
      </w:pPr>
      <w:r w:rsidRPr="00920526">
        <w:rPr>
          <w:rFonts w:ascii="Comic Sans MS" w:eastAsia="Times New Roman" w:hAnsi="Comic Sans MS" w:cs="Times New Roman"/>
          <w:i/>
          <w:iCs/>
          <w:color w:val="000000"/>
          <w:sz w:val="30"/>
          <w:szCs w:val="30"/>
          <w:lang w:eastAsia="es-CL"/>
        </w:rPr>
        <w:t>PROPUESTA TECNICA Y ECONÓMICA</w:t>
      </w:r>
    </w:p>
    <w:p w:rsidR="00920526" w:rsidRPr="00920526" w:rsidRDefault="00920526" w:rsidP="00920526">
      <w:pPr>
        <w:spacing w:after="0" w:line="240" w:lineRule="auto"/>
        <w:textAlignment w:val="baseline"/>
        <w:rPr>
          <w:rFonts w:ascii="Comic Sans MS" w:eastAsia="Times New Roman" w:hAnsi="Comic Sans MS" w:cs="Times New Roman"/>
          <w:color w:val="000000"/>
          <w:sz w:val="30"/>
          <w:szCs w:val="30"/>
          <w:lang w:eastAsia="es-CL"/>
        </w:rPr>
      </w:pPr>
      <w:r w:rsidRPr="00920526">
        <w:rPr>
          <w:rFonts w:ascii="Comic Sans MS" w:eastAsia="Times New Roman" w:hAnsi="Comic Sans MS" w:cs="Times New Roman"/>
          <w:color w:val="000000"/>
          <w:sz w:val="30"/>
          <w:szCs w:val="30"/>
          <w:lang w:eastAsia="es-CL"/>
        </w:rPr>
        <w:t>Se remitirán en el plazo establecido del cronograma a la siguiente </w:t>
      </w:r>
      <w:r w:rsidRPr="00920526">
        <w:rPr>
          <w:rFonts w:ascii="Comic Sans MS" w:eastAsia="Times New Roman" w:hAnsi="Comic Sans MS" w:cs="Times New Roman"/>
          <w:b/>
          <w:bCs/>
          <w:color w:val="000000"/>
          <w:sz w:val="30"/>
          <w:szCs w:val="30"/>
          <w:bdr w:val="none" w:sz="0" w:space="0" w:color="auto" w:frame="1"/>
          <w:lang w:eastAsia="es-CL"/>
        </w:rPr>
        <w:t>dirección: Calle Las Palomas Nº 430 Surquillo – Lima</w:t>
      </w:r>
      <w:r w:rsidRPr="00920526">
        <w:rPr>
          <w:rFonts w:ascii="Comic Sans MS" w:eastAsia="Times New Roman" w:hAnsi="Comic Sans MS" w:cs="Times New Roman"/>
          <w:color w:val="000000"/>
          <w:sz w:val="30"/>
          <w:szCs w:val="30"/>
          <w:lang w:eastAsia="es-CL"/>
        </w:rPr>
        <w:t>. Las consultas técnicas acerca de precisiones sobre los Términos de Referencia, pueden ser hechas al siguiente correo electrónico</w:t>
      </w:r>
    </w:p>
    <w:p w:rsidR="00920526" w:rsidRDefault="00920526" w:rsidP="00920526">
      <w:pPr>
        <w:spacing w:after="0" w:line="240" w:lineRule="auto"/>
        <w:textAlignment w:val="baseline"/>
        <w:rPr>
          <w:rFonts w:ascii="Comic Sans MS" w:eastAsia="Times New Roman" w:hAnsi="Comic Sans MS" w:cs="Times New Roman"/>
          <w:color w:val="000000"/>
          <w:sz w:val="30"/>
          <w:szCs w:val="30"/>
          <w:lang w:eastAsia="es-CL"/>
        </w:rPr>
      </w:pPr>
      <w:r w:rsidRPr="00920526">
        <w:rPr>
          <w:rFonts w:ascii="Comic Sans MS" w:eastAsia="Times New Roman" w:hAnsi="Comic Sans MS" w:cs="Times New Roman"/>
          <w:noProof/>
          <w:color w:val="000000"/>
          <w:sz w:val="30"/>
          <w:szCs w:val="30"/>
          <w:lang w:eastAsia="es-CL"/>
        </w:rPr>
        <w:drawing>
          <wp:inline distT="0" distB="0" distL="0" distR="0" wp14:anchorId="283452B4" wp14:editId="7A558733">
            <wp:extent cx="2438400" cy="123825"/>
            <wp:effectExtent l="0" t="0" r="0" b="9525"/>
            <wp:docPr id="1" name="Imagen 1" descr="http://safemail.justlikeed.net/e/8368ca03d2c8dd2a37777b2b891949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femail.justlikeed.net/e/8368ca03d2c8dd2a37777b2b89194915.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38400" cy="123825"/>
                    </a:xfrm>
                    <a:prstGeom prst="rect">
                      <a:avLst/>
                    </a:prstGeom>
                    <a:noFill/>
                    <a:ln>
                      <a:noFill/>
                    </a:ln>
                  </pic:spPr>
                </pic:pic>
              </a:graphicData>
            </a:graphic>
          </wp:inline>
        </w:drawing>
      </w:r>
    </w:p>
    <w:p w:rsidR="00920526" w:rsidRPr="00920526" w:rsidRDefault="00920526" w:rsidP="00920526">
      <w:pPr>
        <w:spacing w:after="0" w:line="240" w:lineRule="auto"/>
        <w:textAlignment w:val="baseline"/>
        <w:rPr>
          <w:rFonts w:ascii="Comic Sans MS" w:eastAsia="Times New Roman" w:hAnsi="Comic Sans MS" w:cs="Times New Roman"/>
          <w:color w:val="000000"/>
          <w:sz w:val="30"/>
          <w:szCs w:val="30"/>
          <w:lang w:eastAsia="es-CL"/>
        </w:rPr>
      </w:pPr>
    </w:p>
    <w:p w:rsidR="00920526" w:rsidRPr="00920526" w:rsidRDefault="00920526" w:rsidP="00920526">
      <w:pPr>
        <w:spacing w:after="0" w:line="240" w:lineRule="auto"/>
        <w:textAlignment w:val="baseline"/>
        <w:rPr>
          <w:rFonts w:ascii="Comic Sans MS" w:eastAsia="Times New Roman" w:hAnsi="Comic Sans MS" w:cs="Times New Roman"/>
          <w:color w:val="000000"/>
          <w:sz w:val="30"/>
          <w:szCs w:val="30"/>
          <w:lang w:eastAsia="es-CL"/>
        </w:rPr>
      </w:pPr>
      <w:r w:rsidRPr="00920526">
        <w:rPr>
          <w:rFonts w:ascii="Comic Sans MS" w:eastAsia="Times New Roman" w:hAnsi="Comic Sans MS" w:cs="Times New Roman"/>
          <w:b/>
          <w:bCs/>
          <w:color w:val="000000"/>
          <w:sz w:val="30"/>
          <w:szCs w:val="30"/>
          <w:bdr w:val="none" w:sz="0" w:space="0" w:color="auto" w:frame="1"/>
          <w:lang w:eastAsia="es-CL"/>
        </w:rPr>
        <w:t>X. Cronograma:</w:t>
      </w:r>
    </w:p>
    <w:tbl>
      <w:tblPr>
        <w:tblW w:w="9930" w:type="dxa"/>
        <w:tblBorders>
          <w:top w:val="single" w:sz="6" w:space="0" w:color="EEEEEE"/>
          <w:left w:val="single" w:sz="6" w:space="0" w:color="EEEEEE"/>
          <w:bottom w:val="single" w:sz="6" w:space="0" w:color="EEEEEE"/>
          <w:right w:val="single" w:sz="6" w:space="0" w:color="EEEEEE"/>
        </w:tblBorders>
        <w:tblCellMar>
          <w:left w:w="0" w:type="dxa"/>
          <w:right w:w="0" w:type="dxa"/>
        </w:tblCellMar>
        <w:tblLook w:val="04A0" w:firstRow="1" w:lastRow="0" w:firstColumn="1" w:lastColumn="0" w:noHBand="0" w:noVBand="1"/>
      </w:tblPr>
      <w:tblGrid>
        <w:gridCol w:w="8094"/>
        <w:gridCol w:w="1836"/>
      </w:tblGrid>
      <w:tr w:rsidR="00920526" w:rsidRPr="00920526" w:rsidTr="00920526">
        <w:tc>
          <w:tcPr>
            <w:tcW w:w="7275" w:type="dxa"/>
            <w:tcBorders>
              <w:top w:val="single" w:sz="6" w:space="0" w:color="EEEEEE"/>
              <w:left w:val="outset" w:sz="6" w:space="0" w:color="auto"/>
              <w:bottom w:val="outset" w:sz="6" w:space="0" w:color="auto"/>
              <w:right w:val="outset" w:sz="6" w:space="0" w:color="auto"/>
            </w:tcBorders>
            <w:tcMar>
              <w:top w:w="206" w:type="dxa"/>
              <w:left w:w="141" w:type="dxa"/>
              <w:bottom w:w="206" w:type="dxa"/>
              <w:right w:w="141" w:type="dxa"/>
            </w:tcMar>
            <w:hideMark/>
          </w:tcPr>
          <w:p w:rsidR="00920526" w:rsidRPr="00920526" w:rsidRDefault="00920526" w:rsidP="00920526">
            <w:pPr>
              <w:spacing w:after="0" w:line="240" w:lineRule="auto"/>
              <w:rPr>
                <w:rFonts w:ascii="Times New Roman" w:eastAsia="Times New Roman" w:hAnsi="Times New Roman" w:cs="Times New Roman"/>
                <w:sz w:val="24"/>
                <w:szCs w:val="24"/>
                <w:lang w:eastAsia="es-CL"/>
              </w:rPr>
            </w:pPr>
            <w:r w:rsidRPr="00920526">
              <w:rPr>
                <w:rFonts w:ascii="Times New Roman" w:eastAsia="Times New Roman" w:hAnsi="Times New Roman" w:cs="Times New Roman"/>
                <w:b/>
                <w:bCs/>
                <w:sz w:val="30"/>
                <w:szCs w:val="30"/>
                <w:bdr w:val="none" w:sz="0" w:space="0" w:color="auto" w:frame="1"/>
                <w:lang w:eastAsia="es-CL"/>
              </w:rPr>
              <w:t>Actividad</w:t>
            </w:r>
          </w:p>
        </w:tc>
        <w:tc>
          <w:tcPr>
            <w:tcW w:w="1650" w:type="dxa"/>
            <w:tcBorders>
              <w:top w:val="single" w:sz="6" w:space="0" w:color="EEEEEE"/>
              <w:left w:val="outset" w:sz="6" w:space="0" w:color="auto"/>
              <w:bottom w:val="outset" w:sz="6" w:space="0" w:color="auto"/>
              <w:right w:val="outset" w:sz="6" w:space="0" w:color="auto"/>
            </w:tcBorders>
            <w:tcMar>
              <w:top w:w="206" w:type="dxa"/>
              <w:left w:w="141" w:type="dxa"/>
              <w:bottom w:w="206" w:type="dxa"/>
              <w:right w:w="141" w:type="dxa"/>
            </w:tcMar>
            <w:hideMark/>
          </w:tcPr>
          <w:p w:rsidR="00920526" w:rsidRPr="00920526" w:rsidRDefault="00920526" w:rsidP="00920526">
            <w:pPr>
              <w:spacing w:after="0" w:line="240" w:lineRule="auto"/>
              <w:rPr>
                <w:rFonts w:ascii="Times New Roman" w:eastAsia="Times New Roman" w:hAnsi="Times New Roman" w:cs="Times New Roman"/>
                <w:sz w:val="24"/>
                <w:szCs w:val="24"/>
                <w:lang w:eastAsia="es-CL"/>
              </w:rPr>
            </w:pPr>
            <w:r w:rsidRPr="00920526">
              <w:rPr>
                <w:rFonts w:ascii="Times New Roman" w:eastAsia="Times New Roman" w:hAnsi="Times New Roman" w:cs="Times New Roman"/>
                <w:b/>
                <w:bCs/>
                <w:sz w:val="30"/>
                <w:szCs w:val="30"/>
                <w:bdr w:val="none" w:sz="0" w:space="0" w:color="auto" w:frame="1"/>
                <w:lang w:eastAsia="es-CL"/>
              </w:rPr>
              <w:t>Fechas</w:t>
            </w:r>
          </w:p>
        </w:tc>
      </w:tr>
      <w:tr w:rsidR="00920526" w:rsidRPr="00920526" w:rsidTr="00920526">
        <w:tc>
          <w:tcPr>
            <w:tcW w:w="7275" w:type="dxa"/>
            <w:tcBorders>
              <w:top w:val="single" w:sz="6" w:space="0" w:color="EEEEEE"/>
              <w:left w:val="outset" w:sz="6" w:space="0" w:color="auto"/>
              <w:bottom w:val="outset" w:sz="6" w:space="0" w:color="auto"/>
              <w:right w:val="outset" w:sz="6" w:space="0" w:color="auto"/>
            </w:tcBorders>
            <w:tcMar>
              <w:top w:w="206" w:type="dxa"/>
              <w:left w:w="141" w:type="dxa"/>
              <w:bottom w:w="206" w:type="dxa"/>
              <w:right w:w="141" w:type="dxa"/>
            </w:tcMar>
            <w:hideMark/>
          </w:tcPr>
          <w:p w:rsidR="00920526" w:rsidRPr="00920526" w:rsidRDefault="00920526" w:rsidP="00920526">
            <w:pPr>
              <w:spacing w:after="0" w:line="240" w:lineRule="auto"/>
              <w:rPr>
                <w:rFonts w:ascii="Times New Roman" w:eastAsia="Times New Roman" w:hAnsi="Times New Roman" w:cs="Times New Roman"/>
                <w:sz w:val="24"/>
                <w:szCs w:val="24"/>
                <w:lang w:eastAsia="es-CL"/>
              </w:rPr>
            </w:pPr>
            <w:r w:rsidRPr="00920526">
              <w:rPr>
                <w:rFonts w:ascii="Times New Roman" w:eastAsia="Times New Roman" w:hAnsi="Times New Roman" w:cs="Times New Roman"/>
                <w:sz w:val="24"/>
                <w:szCs w:val="24"/>
                <w:lang w:eastAsia="es-CL"/>
              </w:rPr>
              <w:t>Difusión de Términos de Referencia</w:t>
            </w:r>
          </w:p>
        </w:tc>
        <w:tc>
          <w:tcPr>
            <w:tcW w:w="1650" w:type="dxa"/>
            <w:tcBorders>
              <w:top w:val="single" w:sz="6" w:space="0" w:color="EEEEEE"/>
              <w:left w:val="outset" w:sz="6" w:space="0" w:color="auto"/>
              <w:bottom w:val="outset" w:sz="6" w:space="0" w:color="auto"/>
              <w:right w:val="outset" w:sz="6" w:space="0" w:color="auto"/>
            </w:tcBorders>
            <w:tcMar>
              <w:top w:w="206" w:type="dxa"/>
              <w:left w:w="141" w:type="dxa"/>
              <w:bottom w:w="206" w:type="dxa"/>
              <w:right w:w="141" w:type="dxa"/>
            </w:tcMar>
            <w:hideMark/>
          </w:tcPr>
          <w:p w:rsidR="00920526" w:rsidRPr="00920526" w:rsidRDefault="00920526" w:rsidP="00920526">
            <w:pPr>
              <w:spacing w:after="0" w:line="240" w:lineRule="auto"/>
              <w:rPr>
                <w:rFonts w:ascii="Times New Roman" w:eastAsia="Times New Roman" w:hAnsi="Times New Roman" w:cs="Times New Roman"/>
                <w:sz w:val="24"/>
                <w:szCs w:val="24"/>
                <w:lang w:eastAsia="es-CL"/>
              </w:rPr>
            </w:pPr>
            <w:r w:rsidRPr="00920526">
              <w:rPr>
                <w:rFonts w:ascii="Times New Roman" w:eastAsia="Times New Roman" w:hAnsi="Times New Roman" w:cs="Times New Roman"/>
                <w:sz w:val="24"/>
                <w:szCs w:val="24"/>
                <w:lang w:eastAsia="es-CL"/>
              </w:rPr>
              <w:t>15 julio</w:t>
            </w:r>
          </w:p>
        </w:tc>
      </w:tr>
      <w:tr w:rsidR="00920526" w:rsidRPr="00920526" w:rsidTr="00920526">
        <w:tc>
          <w:tcPr>
            <w:tcW w:w="7275" w:type="dxa"/>
            <w:tcBorders>
              <w:top w:val="single" w:sz="6" w:space="0" w:color="EEEEEE"/>
              <w:left w:val="outset" w:sz="6" w:space="0" w:color="auto"/>
              <w:bottom w:val="outset" w:sz="6" w:space="0" w:color="auto"/>
              <w:right w:val="outset" w:sz="6" w:space="0" w:color="auto"/>
            </w:tcBorders>
            <w:tcMar>
              <w:top w:w="206" w:type="dxa"/>
              <w:left w:w="141" w:type="dxa"/>
              <w:bottom w:w="206" w:type="dxa"/>
              <w:right w:w="141" w:type="dxa"/>
            </w:tcMar>
            <w:hideMark/>
          </w:tcPr>
          <w:p w:rsidR="00920526" w:rsidRPr="00920526" w:rsidRDefault="00920526" w:rsidP="00920526">
            <w:pPr>
              <w:spacing w:after="0" w:line="240" w:lineRule="auto"/>
              <w:rPr>
                <w:rFonts w:ascii="Times New Roman" w:eastAsia="Times New Roman" w:hAnsi="Times New Roman" w:cs="Times New Roman"/>
                <w:sz w:val="24"/>
                <w:szCs w:val="24"/>
                <w:lang w:eastAsia="es-CL"/>
              </w:rPr>
            </w:pPr>
            <w:r w:rsidRPr="00920526">
              <w:rPr>
                <w:rFonts w:ascii="Times New Roman" w:eastAsia="Times New Roman" w:hAnsi="Times New Roman" w:cs="Times New Roman"/>
                <w:sz w:val="24"/>
                <w:szCs w:val="24"/>
                <w:lang w:eastAsia="es-CL"/>
              </w:rPr>
              <w:t>Consultas</w:t>
            </w:r>
          </w:p>
        </w:tc>
        <w:tc>
          <w:tcPr>
            <w:tcW w:w="1650" w:type="dxa"/>
            <w:tcBorders>
              <w:top w:val="single" w:sz="6" w:space="0" w:color="EEEEEE"/>
              <w:left w:val="outset" w:sz="6" w:space="0" w:color="auto"/>
              <w:bottom w:val="outset" w:sz="6" w:space="0" w:color="auto"/>
              <w:right w:val="outset" w:sz="6" w:space="0" w:color="auto"/>
            </w:tcBorders>
            <w:tcMar>
              <w:top w:w="206" w:type="dxa"/>
              <w:left w:w="141" w:type="dxa"/>
              <w:bottom w:w="206" w:type="dxa"/>
              <w:right w:w="141" w:type="dxa"/>
            </w:tcMar>
            <w:hideMark/>
          </w:tcPr>
          <w:p w:rsidR="00920526" w:rsidRPr="00920526" w:rsidRDefault="00920526" w:rsidP="00920526">
            <w:pPr>
              <w:spacing w:after="0" w:line="240" w:lineRule="auto"/>
              <w:rPr>
                <w:rFonts w:ascii="Times New Roman" w:eastAsia="Times New Roman" w:hAnsi="Times New Roman" w:cs="Times New Roman"/>
                <w:sz w:val="24"/>
                <w:szCs w:val="24"/>
                <w:lang w:eastAsia="es-CL"/>
              </w:rPr>
            </w:pPr>
            <w:r w:rsidRPr="00920526">
              <w:rPr>
                <w:rFonts w:ascii="Times New Roman" w:eastAsia="Times New Roman" w:hAnsi="Times New Roman" w:cs="Times New Roman"/>
                <w:sz w:val="24"/>
                <w:szCs w:val="24"/>
                <w:lang w:eastAsia="es-CL"/>
              </w:rPr>
              <w:t>Al 22 julio</w:t>
            </w:r>
          </w:p>
        </w:tc>
      </w:tr>
      <w:tr w:rsidR="00920526" w:rsidRPr="00920526" w:rsidTr="00920526">
        <w:tc>
          <w:tcPr>
            <w:tcW w:w="7275" w:type="dxa"/>
            <w:tcBorders>
              <w:top w:val="single" w:sz="6" w:space="0" w:color="EEEEEE"/>
              <w:left w:val="outset" w:sz="6" w:space="0" w:color="auto"/>
              <w:bottom w:val="outset" w:sz="6" w:space="0" w:color="auto"/>
              <w:right w:val="outset" w:sz="6" w:space="0" w:color="auto"/>
            </w:tcBorders>
            <w:tcMar>
              <w:top w:w="206" w:type="dxa"/>
              <w:left w:w="141" w:type="dxa"/>
              <w:bottom w:w="206" w:type="dxa"/>
              <w:right w:w="141" w:type="dxa"/>
            </w:tcMar>
            <w:hideMark/>
          </w:tcPr>
          <w:p w:rsidR="00920526" w:rsidRPr="00920526" w:rsidRDefault="00920526" w:rsidP="00920526">
            <w:pPr>
              <w:spacing w:after="0" w:line="240" w:lineRule="auto"/>
              <w:rPr>
                <w:rFonts w:ascii="Times New Roman" w:eastAsia="Times New Roman" w:hAnsi="Times New Roman" w:cs="Times New Roman"/>
                <w:sz w:val="24"/>
                <w:szCs w:val="24"/>
                <w:lang w:eastAsia="es-CL"/>
              </w:rPr>
            </w:pPr>
            <w:r w:rsidRPr="00920526">
              <w:rPr>
                <w:rFonts w:ascii="Times New Roman" w:eastAsia="Times New Roman" w:hAnsi="Times New Roman" w:cs="Times New Roman"/>
                <w:sz w:val="24"/>
                <w:szCs w:val="24"/>
                <w:lang w:eastAsia="es-CL"/>
              </w:rPr>
              <w:t>Presentación de Propuesta</w:t>
            </w:r>
          </w:p>
        </w:tc>
        <w:tc>
          <w:tcPr>
            <w:tcW w:w="1650" w:type="dxa"/>
            <w:tcBorders>
              <w:top w:val="single" w:sz="6" w:space="0" w:color="EEEEEE"/>
              <w:left w:val="outset" w:sz="6" w:space="0" w:color="auto"/>
              <w:bottom w:val="outset" w:sz="6" w:space="0" w:color="auto"/>
              <w:right w:val="outset" w:sz="6" w:space="0" w:color="auto"/>
            </w:tcBorders>
            <w:tcMar>
              <w:top w:w="206" w:type="dxa"/>
              <w:left w:w="141" w:type="dxa"/>
              <w:bottom w:w="206" w:type="dxa"/>
              <w:right w:w="141" w:type="dxa"/>
            </w:tcMar>
            <w:hideMark/>
          </w:tcPr>
          <w:p w:rsidR="00920526" w:rsidRPr="00920526" w:rsidRDefault="00920526" w:rsidP="00920526">
            <w:pPr>
              <w:spacing w:after="0" w:line="240" w:lineRule="auto"/>
              <w:rPr>
                <w:rFonts w:ascii="Times New Roman" w:eastAsia="Times New Roman" w:hAnsi="Times New Roman" w:cs="Times New Roman"/>
                <w:sz w:val="24"/>
                <w:szCs w:val="24"/>
                <w:lang w:eastAsia="es-CL"/>
              </w:rPr>
            </w:pPr>
            <w:r w:rsidRPr="00920526">
              <w:rPr>
                <w:rFonts w:ascii="Times New Roman" w:eastAsia="Times New Roman" w:hAnsi="Times New Roman" w:cs="Times New Roman"/>
                <w:sz w:val="24"/>
                <w:szCs w:val="24"/>
                <w:lang w:eastAsia="es-CL"/>
              </w:rPr>
              <w:t>1 agosto</w:t>
            </w:r>
          </w:p>
        </w:tc>
      </w:tr>
      <w:tr w:rsidR="00920526" w:rsidRPr="00920526" w:rsidTr="00920526">
        <w:tc>
          <w:tcPr>
            <w:tcW w:w="7275" w:type="dxa"/>
            <w:tcBorders>
              <w:top w:val="single" w:sz="6" w:space="0" w:color="EEEEEE"/>
              <w:left w:val="outset" w:sz="6" w:space="0" w:color="auto"/>
              <w:bottom w:val="outset" w:sz="6" w:space="0" w:color="auto"/>
              <w:right w:val="outset" w:sz="6" w:space="0" w:color="auto"/>
            </w:tcBorders>
            <w:tcMar>
              <w:top w:w="206" w:type="dxa"/>
              <w:left w:w="141" w:type="dxa"/>
              <w:bottom w:w="206" w:type="dxa"/>
              <w:right w:w="141" w:type="dxa"/>
            </w:tcMar>
            <w:hideMark/>
          </w:tcPr>
          <w:p w:rsidR="00920526" w:rsidRPr="00920526" w:rsidRDefault="00920526" w:rsidP="00920526">
            <w:pPr>
              <w:spacing w:after="0" w:line="240" w:lineRule="auto"/>
              <w:rPr>
                <w:rFonts w:ascii="Times New Roman" w:eastAsia="Times New Roman" w:hAnsi="Times New Roman" w:cs="Times New Roman"/>
                <w:sz w:val="24"/>
                <w:szCs w:val="24"/>
                <w:lang w:eastAsia="es-CL"/>
              </w:rPr>
            </w:pPr>
            <w:r w:rsidRPr="00920526">
              <w:rPr>
                <w:rFonts w:ascii="Times New Roman" w:eastAsia="Times New Roman" w:hAnsi="Times New Roman" w:cs="Times New Roman"/>
                <w:sz w:val="24"/>
                <w:szCs w:val="24"/>
                <w:lang w:eastAsia="es-CL"/>
              </w:rPr>
              <w:t>Apertura de sobres</w:t>
            </w:r>
          </w:p>
        </w:tc>
        <w:tc>
          <w:tcPr>
            <w:tcW w:w="1650" w:type="dxa"/>
            <w:tcBorders>
              <w:top w:val="single" w:sz="6" w:space="0" w:color="EEEEEE"/>
              <w:left w:val="outset" w:sz="6" w:space="0" w:color="auto"/>
              <w:bottom w:val="outset" w:sz="6" w:space="0" w:color="auto"/>
              <w:right w:val="outset" w:sz="6" w:space="0" w:color="auto"/>
            </w:tcBorders>
            <w:tcMar>
              <w:top w:w="206" w:type="dxa"/>
              <w:left w:w="141" w:type="dxa"/>
              <w:bottom w:w="206" w:type="dxa"/>
              <w:right w:w="141" w:type="dxa"/>
            </w:tcMar>
            <w:hideMark/>
          </w:tcPr>
          <w:p w:rsidR="00920526" w:rsidRPr="00920526" w:rsidRDefault="00920526" w:rsidP="00920526">
            <w:pPr>
              <w:spacing w:after="0" w:line="240" w:lineRule="auto"/>
              <w:rPr>
                <w:rFonts w:ascii="Times New Roman" w:eastAsia="Times New Roman" w:hAnsi="Times New Roman" w:cs="Times New Roman"/>
                <w:sz w:val="24"/>
                <w:szCs w:val="24"/>
                <w:lang w:eastAsia="es-CL"/>
              </w:rPr>
            </w:pPr>
            <w:r w:rsidRPr="00920526">
              <w:rPr>
                <w:rFonts w:ascii="Times New Roman" w:eastAsia="Times New Roman" w:hAnsi="Times New Roman" w:cs="Times New Roman"/>
                <w:sz w:val="24"/>
                <w:szCs w:val="24"/>
                <w:lang w:eastAsia="es-CL"/>
              </w:rPr>
              <w:t>2 agosto</w:t>
            </w:r>
          </w:p>
        </w:tc>
      </w:tr>
      <w:tr w:rsidR="00920526" w:rsidRPr="00920526" w:rsidTr="00920526">
        <w:tc>
          <w:tcPr>
            <w:tcW w:w="7275" w:type="dxa"/>
            <w:tcBorders>
              <w:top w:val="single" w:sz="6" w:space="0" w:color="EEEEEE"/>
              <w:left w:val="outset" w:sz="6" w:space="0" w:color="auto"/>
              <w:bottom w:val="outset" w:sz="6" w:space="0" w:color="auto"/>
              <w:right w:val="outset" w:sz="6" w:space="0" w:color="auto"/>
            </w:tcBorders>
            <w:tcMar>
              <w:top w:w="206" w:type="dxa"/>
              <w:left w:w="141" w:type="dxa"/>
              <w:bottom w:w="206" w:type="dxa"/>
              <w:right w:w="141" w:type="dxa"/>
            </w:tcMar>
            <w:hideMark/>
          </w:tcPr>
          <w:p w:rsidR="00920526" w:rsidRPr="00920526" w:rsidRDefault="00920526" w:rsidP="00920526">
            <w:pPr>
              <w:spacing w:after="0" w:line="240" w:lineRule="auto"/>
              <w:rPr>
                <w:rFonts w:ascii="Times New Roman" w:eastAsia="Times New Roman" w:hAnsi="Times New Roman" w:cs="Times New Roman"/>
                <w:sz w:val="24"/>
                <w:szCs w:val="24"/>
                <w:lang w:eastAsia="es-CL"/>
              </w:rPr>
            </w:pPr>
            <w:r w:rsidRPr="00920526">
              <w:rPr>
                <w:rFonts w:ascii="Times New Roman" w:eastAsia="Times New Roman" w:hAnsi="Times New Roman" w:cs="Times New Roman"/>
                <w:sz w:val="24"/>
                <w:szCs w:val="24"/>
                <w:lang w:eastAsia="es-CL"/>
              </w:rPr>
              <w:t>Reunión de coordinación para establecer procesos y plazos de la consultoría</w:t>
            </w:r>
          </w:p>
        </w:tc>
        <w:tc>
          <w:tcPr>
            <w:tcW w:w="1650" w:type="dxa"/>
            <w:tcBorders>
              <w:top w:val="single" w:sz="6" w:space="0" w:color="EEEEEE"/>
              <w:left w:val="outset" w:sz="6" w:space="0" w:color="auto"/>
              <w:bottom w:val="outset" w:sz="6" w:space="0" w:color="auto"/>
              <w:right w:val="outset" w:sz="6" w:space="0" w:color="auto"/>
            </w:tcBorders>
            <w:tcMar>
              <w:top w:w="206" w:type="dxa"/>
              <w:left w:w="141" w:type="dxa"/>
              <w:bottom w:w="206" w:type="dxa"/>
              <w:right w:w="141" w:type="dxa"/>
            </w:tcMar>
            <w:hideMark/>
          </w:tcPr>
          <w:p w:rsidR="00920526" w:rsidRPr="00920526" w:rsidRDefault="00920526" w:rsidP="00920526">
            <w:pPr>
              <w:spacing w:after="0" w:line="240" w:lineRule="auto"/>
              <w:rPr>
                <w:rFonts w:ascii="Times New Roman" w:eastAsia="Times New Roman" w:hAnsi="Times New Roman" w:cs="Times New Roman"/>
                <w:sz w:val="24"/>
                <w:szCs w:val="24"/>
                <w:lang w:eastAsia="es-CL"/>
              </w:rPr>
            </w:pPr>
            <w:r w:rsidRPr="00920526">
              <w:rPr>
                <w:rFonts w:ascii="Times New Roman" w:eastAsia="Times New Roman" w:hAnsi="Times New Roman" w:cs="Times New Roman"/>
                <w:sz w:val="24"/>
                <w:szCs w:val="24"/>
                <w:lang w:eastAsia="es-CL"/>
              </w:rPr>
              <w:t>3 agosto</w:t>
            </w:r>
          </w:p>
        </w:tc>
      </w:tr>
      <w:tr w:rsidR="00920526" w:rsidRPr="00920526" w:rsidTr="00920526">
        <w:tc>
          <w:tcPr>
            <w:tcW w:w="7275" w:type="dxa"/>
            <w:tcBorders>
              <w:top w:val="single" w:sz="6" w:space="0" w:color="EEEEEE"/>
              <w:left w:val="outset" w:sz="6" w:space="0" w:color="auto"/>
              <w:bottom w:val="outset" w:sz="6" w:space="0" w:color="auto"/>
              <w:right w:val="outset" w:sz="6" w:space="0" w:color="auto"/>
            </w:tcBorders>
            <w:tcMar>
              <w:top w:w="206" w:type="dxa"/>
              <w:left w:w="141" w:type="dxa"/>
              <w:bottom w:w="206" w:type="dxa"/>
              <w:right w:w="141" w:type="dxa"/>
            </w:tcMar>
            <w:hideMark/>
          </w:tcPr>
          <w:p w:rsidR="00920526" w:rsidRPr="00920526" w:rsidRDefault="00920526" w:rsidP="00920526">
            <w:pPr>
              <w:spacing w:after="0" w:line="240" w:lineRule="auto"/>
              <w:rPr>
                <w:rFonts w:ascii="Times New Roman" w:eastAsia="Times New Roman" w:hAnsi="Times New Roman" w:cs="Times New Roman"/>
                <w:sz w:val="24"/>
                <w:szCs w:val="24"/>
                <w:lang w:eastAsia="es-CL"/>
              </w:rPr>
            </w:pPr>
            <w:r w:rsidRPr="00920526">
              <w:rPr>
                <w:rFonts w:ascii="Times New Roman" w:eastAsia="Times New Roman" w:hAnsi="Times New Roman" w:cs="Times New Roman"/>
                <w:sz w:val="24"/>
                <w:szCs w:val="24"/>
                <w:lang w:eastAsia="es-CL"/>
              </w:rPr>
              <w:lastRenderedPageBreak/>
              <w:t>Firma de contrato</w:t>
            </w:r>
          </w:p>
        </w:tc>
        <w:tc>
          <w:tcPr>
            <w:tcW w:w="1650" w:type="dxa"/>
            <w:tcBorders>
              <w:top w:val="single" w:sz="6" w:space="0" w:color="EEEEEE"/>
              <w:left w:val="outset" w:sz="6" w:space="0" w:color="auto"/>
              <w:bottom w:val="outset" w:sz="6" w:space="0" w:color="auto"/>
              <w:right w:val="outset" w:sz="6" w:space="0" w:color="auto"/>
            </w:tcBorders>
            <w:tcMar>
              <w:top w:w="206" w:type="dxa"/>
              <w:left w:w="141" w:type="dxa"/>
              <w:bottom w:w="206" w:type="dxa"/>
              <w:right w:w="141" w:type="dxa"/>
            </w:tcMar>
            <w:hideMark/>
          </w:tcPr>
          <w:p w:rsidR="00920526" w:rsidRPr="00920526" w:rsidRDefault="00920526" w:rsidP="00920526">
            <w:pPr>
              <w:spacing w:after="0" w:line="240" w:lineRule="auto"/>
              <w:rPr>
                <w:rFonts w:ascii="Times New Roman" w:eastAsia="Times New Roman" w:hAnsi="Times New Roman" w:cs="Times New Roman"/>
                <w:sz w:val="24"/>
                <w:szCs w:val="24"/>
                <w:lang w:eastAsia="es-CL"/>
              </w:rPr>
            </w:pPr>
            <w:r w:rsidRPr="00920526">
              <w:rPr>
                <w:rFonts w:ascii="Times New Roman" w:eastAsia="Times New Roman" w:hAnsi="Times New Roman" w:cs="Times New Roman"/>
                <w:sz w:val="24"/>
                <w:szCs w:val="24"/>
                <w:lang w:eastAsia="es-CL"/>
              </w:rPr>
              <w:t>5  agosto</w:t>
            </w:r>
          </w:p>
        </w:tc>
      </w:tr>
      <w:tr w:rsidR="00920526" w:rsidRPr="00920526" w:rsidTr="00920526">
        <w:tc>
          <w:tcPr>
            <w:tcW w:w="7275" w:type="dxa"/>
            <w:tcBorders>
              <w:top w:val="single" w:sz="6" w:space="0" w:color="EEEEEE"/>
              <w:left w:val="outset" w:sz="6" w:space="0" w:color="auto"/>
              <w:bottom w:val="outset" w:sz="6" w:space="0" w:color="auto"/>
              <w:right w:val="outset" w:sz="6" w:space="0" w:color="auto"/>
            </w:tcBorders>
            <w:tcMar>
              <w:top w:w="206" w:type="dxa"/>
              <w:left w:w="141" w:type="dxa"/>
              <w:bottom w:w="206" w:type="dxa"/>
              <w:right w:w="141" w:type="dxa"/>
            </w:tcMar>
            <w:hideMark/>
          </w:tcPr>
          <w:p w:rsidR="00920526" w:rsidRPr="00920526" w:rsidRDefault="00920526" w:rsidP="00920526">
            <w:pPr>
              <w:spacing w:after="0" w:line="240" w:lineRule="auto"/>
              <w:rPr>
                <w:rFonts w:ascii="Times New Roman" w:eastAsia="Times New Roman" w:hAnsi="Times New Roman" w:cs="Times New Roman"/>
                <w:sz w:val="24"/>
                <w:szCs w:val="24"/>
                <w:lang w:eastAsia="es-CL"/>
              </w:rPr>
            </w:pPr>
            <w:r w:rsidRPr="00920526">
              <w:rPr>
                <w:rFonts w:ascii="Times New Roman" w:eastAsia="Times New Roman" w:hAnsi="Times New Roman" w:cs="Times New Roman"/>
                <w:sz w:val="24"/>
                <w:szCs w:val="24"/>
                <w:lang w:eastAsia="es-CL"/>
              </w:rPr>
              <w:t>Primer  producto: Plan de Trabajo y diseño de herramientas y metodología de recojo de información</w:t>
            </w:r>
          </w:p>
        </w:tc>
        <w:tc>
          <w:tcPr>
            <w:tcW w:w="1650" w:type="dxa"/>
            <w:tcBorders>
              <w:top w:val="single" w:sz="6" w:space="0" w:color="EEEEEE"/>
              <w:left w:val="outset" w:sz="6" w:space="0" w:color="auto"/>
              <w:bottom w:val="outset" w:sz="6" w:space="0" w:color="auto"/>
              <w:right w:val="outset" w:sz="6" w:space="0" w:color="auto"/>
            </w:tcBorders>
            <w:tcMar>
              <w:top w:w="206" w:type="dxa"/>
              <w:left w:w="141" w:type="dxa"/>
              <w:bottom w:w="206" w:type="dxa"/>
              <w:right w:w="141" w:type="dxa"/>
            </w:tcMar>
            <w:hideMark/>
          </w:tcPr>
          <w:p w:rsidR="00920526" w:rsidRPr="00920526" w:rsidRDefault="00920526" w:rsidP="00920526">
            <w:pPr>
              <w:spacing w:after="0" w:line="240" w:lineRule="auto"/>
              <w:rPr>
                <w:rFonts w:ascii="Times New Roman" w:eastAsia="Times New Roman" w:hAnsi="Times New Roman" w:cs="Times New Roman"/>
                <w:sz w:val="24"/>
                <w:szCs w:val="24"/>
                <w:lang w:eastAsia="es-CL"/>
              </w:rPr>
            </w:pPr>
            <w:r w:rsidRPr="00920526">
              <w:rPr>
                <w:rFonts w:ascii="Times New Roman" w:eastAsia="Times New Roman" w:hAnsi="Times New Roman" w:cs="Times New Roman"/>
                <w:sz w:val="24"/>
                <w:szCs w:val="24"/>
                <w:lang w:eastAsia="es-CL"/>
              </w:rPr>
              <w:t>9 agosto</w:t>
            </w:r>
          </w:p>
        </w:tc>
      </w:tr>
      <w:tr w:rsidR="00920526" w:rsidRPr="00920526" w:rsidTr="00920526">
        <w:tc>
          <w:tcPr>
            <w:tcW w:w="7275" w:type="dxa"/>
            <w:tcBorders>
              <w:top w:val="single" w:sz="6" w:space="0" w:color="EEEEEE"/>
              <w:left w:val="outset" w:sz="6" w:space="0" w:color="auto"/>
              <w:bottom w:val="outset" w:sz="6" w:space="0" w:color="auto"/>
              <w:right w:val="outset" w:sz="6" w:space="0" w:color="auto"/>
            </w:tcBorders>
            <w:tcMar>
              <w:top w:w="206" w:type="dxa"/>
              <w:left w:w="141" w:type="dxa"/>
              <w:bottom w:w="206" w:type="dxa"/>
              <w:right w:w="141" w:type="dxa"/>
            </w:tcMar>
            <w:hideMark/>
          </w:tcPr>
          <w:p w:rsidR="00920526" w:rsidRPr="00920526" w:rsidRDefault="00920526" w:rsidP="00920526">
            <w:pPr>
              <w:spacing w:after="0" w:line="240" w:lineRule="auto"/>
              <w:rPr>
                <w:rFonts w:ascii="Times New Roman" w:eastAsia="Times New Roman" w:hAnsi="Times New Roman" w:cs="Times New Roman"/>
                <w:sz w:val="24"/>
                <w:szCs w:val="24"/>
                <w:lang w:eastAsia="es-CL"/>
              </w:rPr>
            </w:pPr>
            <w:r w:rsidRPr="00920526">
              <w:rPr>
                <w:rFonts w:ascii="Times New Roman" w:eastAsia="Times New Roman" w:hAnsi="Times New Roman" w:cs="Times New Roman"/>
                <w:sz w:val="24"/>
                <w:szCs w:val="24"/>
                <w:lang w:eastAsia="es-CL"/>
              </w:rPr>
              <w:t>Segundo producto: Informe preliminar de la evaluación del proyecto</w:t>
            </w:r>
          </w:p>
        </w:tc>
        <w:tc>
          <w:tcPr>
            <w:tcW w:w="1650" w:type="dxa"/>
            <w:tcBorders>
              <w:top w:val="single" w:sz="6" w:space="0" w:color="EEEEEE"/>
              <w:left w:val="outset" w:sz="6" w:space="0" w:color="auto"/>
              <w:bottom w:val="outset" w:sz="6" w:space="0" w:color="auto"/>
              <w:right w:val="outset" w:sz="6" w:space="0" w:color="auto"/>
            </w:tcBorders>
            <w:tcMar>
              <w:top w:w="206" w:type="dxa"/>
              <w:left w:w="141" w:type="dxa"/>
              <w:bottom w:w="206" w:type="dxa"/>
              <w:right w:w="141" w:type="dxa"/>
            </w:tcMar>
            <w:hideMark/>
          </w:tcPr>
          <w:p w:rsidR="00920526" w:rsidRPr="00920526" w:rsidRDefault="00920526" w:rsidP="00920526">
            <w:pPr>
              <w:spacing w:after="0" w:line="240" w:lineRule="auto"/>
              <w:rPr>
                <w:rFonts w:ascii="Times New Roman" w:eastAsia="Times New Roman" w:hAnsi="Times New Roman" w:cs="Times New Roman"/>
                <w:sz w:val="24"/>
                <w:szCs w:val="24"/>
                <w:lang w:eastAsia="es-CL"/>
              </w:rPr>
            </w:pPr>
            <w:r w:rsidRPr="00920526">
              <w:rPr>
                <w:rFonts w:ascii="Times New Roman" w:eastAsia="Times New Roman" w:hAnsi="Times New Roman" w:cs="Times New Roman"/>
                <w:sz w:val="24"/>
                <w:szCs w:val="24"/>
                <w:lang w:eastAsia="es-CL"/>
              </w:rPr>
              <w:t>5 setiembre</w:t>
            </w:r>
          </w:p>
        </w:tc>
      </w:tr>
      <w:tr w:rsidR="00920526" w:rsidRPr="00920526" w:rsidTr="00920526">
        <w:tc>
          <w:tcPr>
            <w:tcW w:w="7275" w:type="dxa"/>
            <w:tcBorders>
              <w:top w:val="single" w:sz="6" w:space="0" w:color="EEEEEE"/>
              <w:left w:val="outset" w:sz="6" w:space="0" w:color="auto"/>
              <w:bottom w:val="outset" w:sz="6" w:space="0" w:color="auto"/>
              <w:right w:val="outset" w:sz="6" w:space="0" w:color="auto"/>
            </w:tcBorders>
            <w:tcMar>
              <w:top w:w="206" w:type="dxa"/>
              <w:left w:w="141" w:type="dxa"/>
              <w:bottom w:w="206" w:type="dxa"/>
              <w:right w:w="141" w:type="dxa"/>
            </w:tcMar>
            <w:hideMark/>
          </w:tcPr>
          <w:p w:rsidR="00920526" w:rsidRPr="00920526" w:rsidRDefault="00920526" w:rsidP="00920526">
            <w:pPr>
              <w:spacing w:after="0" w:line="240" w:lineRule="auto"/>
              <w:rPr>
                <w:rFonts w:ascii="Times New Roman" w:eastAsia="Times New Roman" w:hAnsi="Times New Roman" w:cs="Times New Roman"/>
                <w:sz w:val="24"/>
                <w:szCs w:val="24"/>
                <w:lang w:eastAsia="es-CL"/>
              </w:rPr>
            </w:pPr>
            <w:r w:rsidRPr="00920526">
              <w:rPr>
                <w:rFonts w:ascii="Times New Roman" w:eastAsia="Times New Roman" w:hAnsi="Times New Roman" w:cs="Times New Roman"/>
                <w:sz w:val="24"/>
                <w:szCs w:val="24"/>
                <w:lang w:eastAsia="es-CL"/>
              </w:rPr>
              <w:t>Tercer producto: Informe final de la evaluación del proyecto.</w:t>
            </w:r>
          </w:p>
        </w:tc>
        <w:tc>
          <w:tcPr>
            <w:tcW w:w="1650" w:type="dxa"/>
            <w:tcBorders>
              <w:top w:val="single" w:sz="6" w:space="0" w:color="EEEEEE"/>
              <w:left w:val="outset" w:sz="6" w:space="0" w:color="auto"/>
              <w:bottom w:val="outset" w:sz="6" w:space="0" w:color="auto"/>
              <w:right w:val="outset" w:sz="6" w:space="0" w:color="auto"/>
            </w:tcBorders>
            <w:tcMar>
              <w:top w:w="206" w:type="dxa"/>
              <w:left w:w="141" w:type="dxa"/>
              <w:bottom w:w="206" w:type="dxa"/>
              <w:right w:w="141" w:type="dxa"/>
            </w:tcMar>
            <w:hideMark/>
          </w:tcPr>
          <w:p w:rsidR="00920526" w:rsidRPr="00920526" w:rsidRDefault="00920526" w:rsidP="00920526">
            <w:pPr>
              <w:spacing w:after="0" w:line="240" w:lineRule="auto"/>
              <w:rPr>
                <w:rFonts w:ascii="Times New Roman" w:eastAsia="Times New Roman" w:hAnsi="Times New Roman" w:cs="Times New Roman"/>
                <w:sz w:val="24"/>
                <w:szCs w:val="24"/>
                <w:lang w:eastAsia="es-CL"/>
              </w:rPr>
            </w:pPr>
            <w:r w:rsidRPr="00920526">
              <w:rPr>
                <w:rFonts w:ascii="Times New Roman" w:eastAsia="Times New Roman" w:hAnsi="Times New Roman" w:cs="Times New Roman"/>
                <w:sz w:val="24"/>
                <w:szCs w:val="24"/>
                <w:lang w:eastAsia="es-CL"/>
              </w:rPr>
              <w:t>20 setiembre</w:t>
            </w:r>
          </w:p>
        </w:tc>
      </w:tr>
      <w:tr w:rsidR="00920526" w:rsidRPr="00920526" w:rsidTr="00920526">
        <w:tc>
          <w:tcPr>
            <w:tcW w:w="7275" w:type="dxa"/>
            <w:tcBorders>
              <w:top w:val="single" w:sz="6" w:space="0" w:color="EEEEEE"/>
              <w:left w:val="outset" w:sz="6" w:space="0" w:color="auto"/>
              <w:bottom w:val="outset" w:sz="6" w:space="0" w:color="auto"/>
              <w:right w:val="outset" w:sz="6" w:space="0" w:color="auto"/>
            </w:tcBorders>
            <w:tcMar>
              <w:top w:w="206" w:type="dxa"/>
              <w:left w:w="141" w:type="dxa"/>
              <w:bottom w:w="206" w:type="dxa"/>
              <w:right w:w="141" w:type="dxa"/>
            </w:tcMar>
            <w:hideMark/>
          </w:tcPr>
          <w:p w:rsidR="00920526" w:rsidRPr="00920526" w:rsidRDefault="00920526" w:rsidP="00920526">
            <w:pPr>
              <w:spacing w:after="0" w:line="240" w:lineRule="auto"/>
              <w:rPr>
                <w:rFonts w:ascii="Times New Roman" w:eastAsia="Times New Roman" w:hAnsi="Times New Roman" w:cs="Times New Roman"/>
                <w:sz w:val="24"/>
                <w:szCs w:val="24"/>
                <w:lang w:eastAsia="es-CL"/>
              </w:rPr>
            </w:pPr>
            <w:r w:rsidRPr="00920526">
              <w:rPr>
                <w:rFonts w:ascii="Times New Roman" w:eastAsia="Times New Roman" w:hAnsi="Times New Roman" w:cs="Times New Roman"/>
                <w:sz w:val="24"/>
                <w:szCs w:val="24"/>
                <w:lang w:eastAsia="es-CL"/>
              </w:rPr>
              <w:t>Cuarto producto: Resumen ejecutivo de la evaluación</w:t>
            </w:r>
          </w:p>
        </w:tc>
        <w:tc>
          <w:tcPr>
            <w:tcW w:w="1650" w:type="dxa"/>
            <w:tcBorders>
              <w:top w:val="single" w:sz="6" w:space="0" w:color="EEEEEE"/>
              <w:left w:val="outset" w:sz="6" w:space="0" w:color="auto"/>
              <w:bottom w:val="outset" w:sz="6" w:space="0" w:color="auto"/>
              <w:right w:val="outset" w:sz="6" w:space="0" w:color="auto"/>
            </w:tcBorders>
            <w:tcMar>
              <w:top w:w="206" w:type="dxa"/>
              <w:left w:w="141" w:type="dxa"/>
              <w:bottom w:w="206" w:type="dxa"/>
              <w:right w:w="141" w:type="dxa"/>
            </w:tcMar>
            <w:hideMark/>
          </w:tcPr>
          <w:p w:rsidR="00920526" w:rsidRPr="00920526" w:rsidRDefault="00920526" w:rsidP="00920526">
            <w:pPr>
              <w:spacing w:after="0" w:line="240" w:lineRule="auto"/>
              <w:rPr>
                <w:rFonts w:ascii="Times New Roman" w:eastAsia="Times New Roman" w:hAnsi="Times New Roman" w:cs="Times New Roman"/>
                <w:sz w:val="24"/>
                <w:szCs w:val="24"/>
                <w:lang w:eastAsia="es-CL"/>
              </w:rPr>
            </w:pPr>
            <w:r w:rsidRPr="00920526">
              <w:rPr>
                <w:rFonts w:ascii="Times New Roman" w:eastAsia="Times New Roman" w:hAnsi="Times New Roman" w:cs="Times New Roman"/>
                <w:sz w:val="24"/>
                <w:szCs w:val="24"/>
                <w:lang w:eastAsia="es-CL"/>
              </w:rPr>
              <w:t>7 octubre</w:t>
            </w:r>
          </w:p>
        </w:tc>
      </w:tr>
    </w:tbl>
    <w:p w:rsidR="00920526" w:rsidRPr="00920526" w:rsidRDefault="00920526" w:rsidP="00920526">
      <w:pPr>
        <w:spacing w:after="0" w:line="240" w:lineRule="auto"/>
        <w:textAlignment w:val="baseline"/>
        <w:rPr>
          <w:rFonts w:ascii="Comic Sans MS" w:eastAsia="Times New Roman" w:hAnsi="Comic Sans MS" w:cs="Times New Roman"/>
          <w:color w:val="000000"/>
          <w:sz w:val="30"/>
          <w:szCs w:val="30"/>
          <w:lang w:eastAsia="es-CL"/>
        </w:rPr>
      </w:pPr>
      <w:r w:rsidRPr="00920526">
        <w:rPr>
          <w:rFonts w:ascii="Comic Sans MS" w:eastAsia="Times New Roman" w:hAnsi="Comic Sans MS" w:cs="Times New Roman"/>
          <w:b/>
          <w:bCs/>
          <w:color w:val="000000"/>
          <w:sz w:val="30"/>
          <w:szCs w:val="30"/>
          <w:bdr w:val="none" w:sz="0" w:space="0" w:color="auto" w:frame="1"/>
          <w:lang w:eastAsia="es-CL"/>
        </w:rPr>
        <w:t>XI. Forma de pago: </w:t>
      </w:r>
      <w:r w:rsidRPr="00920526">
        <w:rPr>
          <w:rFonts w:ascii="Comic Sans MS" w:eastAsia="Times New Roman" w:hAnsi="Comic Sans MS" w:cs="Times New Roman"/>
          <w:color w:val="000000"/>
          <w:sz w:val="30"/>
          <w:szCs w:val="30"/>
          <w:lang w:eastAsia="es-CL"/>
        </w:rPr>
        <w:br/>
        <w:t>Cheques en soles a nombre de la institución o empresa consultora o  de la persona responsable o  líder responsable de la forma siguiente:</w:t>
      </w:r>
    </w:p>
    <w:p w:rsidR="00920526" w:rsidRPr="00920526" w:rsidRDefault="00920526" w:rsidP="00920526">
      <w:pPr>
        <w:numPr>
          <w:ilvl w:val="0"/>
          <w:numId w:val="11"/>
        </w:numPr>
        <w:spacing w:after="0" w:line="390" w:lineRule="atLeast"/>
        <w:ind w:left="0"/>
        <w:textAlignment w:val="baseline"/>
        <w:rPr>
          <w:rFonts w:ascii="Comic Sans MS" w:eastAsia="Times New Roman" w:hAnsi="Comic Sans MS" w:cs="Times New Roman"/>
          <w:color w:val="000000"/>
          <w:sz w:val="30"/>
          <w:szCs w:val="30"/>
          <w:lang w:eastAsia="es-CL"/>
        </w:rPr>
      </w:pPr>
      <w:r w:rsidRPr="00920526">
        <w:rPr>
          <w:rFonts w:ascii="Comic Sans MS" w:eastAsia="Times New Roman" w:hAnsi="Comic Sans MS" w:cs="Times New Roman"/>
          <w:color w:val="000000"/>
          <w:sz w:val="30"/>
          <w:szCs w:val="30"/>
          <w:lang w:eastAsia="es-CL"/>
        </w:rPr>
        <w:t>A la entrega del primer producto: 20%</w:t>
      </w:r>
    </w:p>
    <w:p w:rsidR="00920526" w:rsidRPr="00920526" w:rsidRDefault="00920526" w:rsidP="00920526">
      <w:pPr>
        <w:numPr>
          <w:ilvl w:val="0"/>
          <w:numId w:val="11"/>
        </w:numPr>
        <w:spacing w:after="0" w:line="390" w:lineRule="atLeast"/>
        <w:ind w:left="0"/>
        <w:textAlignment w:val="baseline"/>
        <w:rPr>
          <w:rFonts w:ascii="Comic Sans MS" w:eastAsia="Times New Roman" w:hAnsi="Comic Sans MS" w:cs="Times New Roman"/>
          <w:color w:val="000000"/>
          <w:sz w:val="30"/>
          <w:szCs w:val="30"/>
          <w:lang w:eastAsia="es-CL"/>
        </w:rPr>
      </w:pPr>
      <w:r w:rsidRPr="00920526">
        <w:rPr>
          <w:rFonts w:ascii="Comic Sans MS" w:eastAsia="Times New Roman" w:hAnsi="Comic Sans MS" w:cs="Times New Roman"/>
          <w:color w:val="000000"/>
          <w:sz w:val="30"/>
          <w:szCs w:val="30"/>
          <w:lang w:eastAsia="es-CL"/>
        </w:rPr>
        <w:t>A la entrega del segundo producto: 30 %</w:t>
      </w:r>
    </w:p>
    <w:p w:rsidR="00920526" w:rsidRPr="00920526" w:rsidRDefault="00920526" w:rsidP="00920526">
      <w:pPr>
        <w:numPr>
          <w:ilvl w:val="0"/>
          <w:numId w:val="11"/>
        </w:numPr>
        <w:spacing w:after="0" w:line="390" w:lineRule="atLeast"/>
        <w:ind w:left="0"/>
        <w:textAlignment w:val="baseline"/>
        <w:rPr>
          <w:rFonts w:ascii="Comic Sans MS" w:eastAsia="Times New Roman" w:hAnsi="Comic Sans MS" w:cs="Times New Roman"/>
          <w:color w:val="000000"/>
          <w:sz w:val="30"/>
          <w:szCs w:val="30"/>
          <w:lang w:eastAsia="es-CL"/>
        </w:rPr>
      </w:pPr>
      <w:r w:rsidRPr="00920526">
        <w:rPr>
          <w:rFonts w:ascii="Comic Sans MS" w:eastAsia="Times New Roman" w:hAnsi="Comic Sans MS" w:cs="Times New Roman"/>
          <w:color w:val="000000"/>
          <w:sz w:val="30"/>
          <w:szCs w:val="30"/>
          <w:lang w:eastAsia="es-CL"/>
        </w:rPr>
        <w:t>A la entrega del tercer producto: 30 %</w:t>
      </w:r>
    </w:p>
    <w:p w:rsidR="00920526" w:rsidRPr="00920526" w:rsidRDefault="00920526" w:rsidP="00920526">
      <w:pPr>
        <w:numPr>
          <w:ilvl w:val="0"/>
          <w:numId w:val="11"/>
        </w:numPr>
        <w:spacing w:after="0" w:line="390" w:lineRule="atLeast"/>
        <w:ind w:left="0"/>
        <w:textAlignment w:val="baseline"/>
        <w:rPr>
          <w:rFonts w:ascii="Comic Sans MS" w:eastAsia="Times New Roman" w:hAnsi="Comic Sans MS" w:cs="Times New Roman"/>
          <w:color w:val="000000"/>
          <w:sz w:val="30"/>
          <w:szCs w:val="30"/>
          <w:lang w:eastAsia="es-CL"/>
        </w:rPr>
      </w:pPr>
      <w:r w:rsidRPr="00920526">
        <w:rPr>
          <w:rFonts w:ascii="Comic Sans MS" w:eastAsia="Times New Roman" w:hAnsi="Comic Sans MS" w:cs="Times New Roman"/>
          <w:color w:val="000000"/>
          <w:sz w:val="30"/>
          <w:szCs w:val="30"/>
          <w:lang w:eastAsia="es-CL"/>
        </w:rPr>
        <w:t>A la entrega del cuarto producto: 20 %</w:t>
      </w:r>
    </w:p>
    <w:p w:rsidR="00920526" w:rsidRPr="00920526" w:rsidRDefault="00920526" w:rsidP="00920526">
      <w:pPr>
        <w:spacing w:after="0" w:line="240" w:lineRule="auto"/>
        <w:textAlignment w:val="baseline"/>
        <w:rPr>
          <w:rFonts w:ascii="Comic Sans MS" w:eastAsia="Times New Roman" w:hAnsi="Comic Sans MS" w:cs="Times New Roman"/>
          <w:color w:val="000000"/>
          <w:sz w:val="30"/>
          <w:szCs w:val="30"/>
          <w:lang w:eastAsia="es-CL"/>
        </w:rPr>
      </w:pPr>
      <w:r w:rsidRPr="00920526">
        <w:rPr>
          <w:rFonts w:ascii="Comic Sans MS" w:eastAsia="Times New Roman" w:hAnsi="Comic Sans MS" w:cs="Times New Roman"/>
          <w:color w:val="000000"/>
          <w:sz w:val="30"/>
          <w:szCs w:val="30"/>
          <w:lang w:eastAsia="es-CL"/>
        </w:rPr>
        <w:t>Para efectuar los pagos estos deberán contar con la conformidad de la persona designada por Plan para la coordinación, monitoreo y evaluación de la consultoría a nivel nacional.</w:t>
      </w:r>
    </w:p>
    <w:p w:rsidR="00920526" w:rsidRPr="00920526" w:rsidRDefault="00920526" w:rsidP="00920526">
      <w:pPr>
        <w:spacing w:after="0" w:line="240" w:lineRule="auto"/>
        <w:textAlignment w:val="baseline"/>
        <w:rPr>
          <w:rFonts w:ascii="Comic Sans MS" w:eastAsia="Times New Roman" w:hAnsi="Comic Sans MS" w:cs="Times New Roman"/>
          <w:color w:val="000000"/>
          <w:sz w:val="30"/>
          <w:szCs w:val="30"/>
          <w:lang w:eastAsia="es-CL"/>
        </w:rPr>
      </w:pPr>
      <w:r w:rsidRPr="00920526">
        <w:rPr>
          <w:rFonts w:ascii="Comic Sans MS" w:eastAsia="Times New Roman" w:hAnsi="Comic Sans MS" w:cs="Times New Roman"/>
          <w:b/>
          <w:bCs/>
          <w:color w:val="000000"/>
          <w:sz w:val="30"/>
          <w:szCs w:val="30"/>
          <w:bdr w:val="none" w:sz="0" w:space="0" w:color="auto" w:frame="1"/>
          <w:lang w:eastAsia="es-CL"/>
        </w:rPr>
        <w:t>Nota</w:t>
      </w:r>
      <w:r w:rsidRPr="00920526">
        <w:rPr>
          <w:rFonts w:ascii="Comic Sans MS" w:eastAsia="Times New Roman" w:hAnsi="Comic Sans MS" w:cs="Times New Roman"/>
          <w:color w:val="000000"/>
          <w:sz w:val="30"/>
          <w:szCs w:val="30"/>
          <w:lang w:eastAsia="es-CL"/>
        </w:rPr>
        <w:t>: Todos los productos serán entregados en versión física y electrónica incluyendo las evidencias fotográficas y permisos correspondientes para el uso de imágenes.</w:t>
      </w:r>
    </w:p>
    <w:p w:rsidR="00920526" w:rsidRDefault="00920526">
      <w:r>
        <w:br w:type="page"/>
      </w:r>
    </w:p>
    <w:p w:rsidR="001D2674" w:rsidRDefault="001D2674"/>
    <w:sectPr w:rsidR="001D2674">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B86C98"/>
    <w:multiLevelType w:val="multilevel"/>
    <w:tmpl w:val="9B768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75016A8"/>
    <w:multiLevelType w:val="multilevel"/>
    <w:tmpl w:val="BC42D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A910845"/>
    <w:multiLevelType w:val="multilevel"/>
    <w:tmpl w:val="CE702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3B0918D7"/>
    <w:multiLevelType w:val="multilevel"/>
    <w:tmpl w:val="5650CC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17B4B61"/>
    <w:multiLevelType w:val="multilevel"/>
    <w:tmpl w:val="34506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4B693A05"/>
    <w:multiLevelType w:val="multilevel"/>
    <w:tmpl w:val="41D62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57BB5949"/>
    <w:multiLevelType w:val="multilevel"/>
    <w:tmpl w:val="35B847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67C65775"/>
    <w:multiLevelType w:val="multilevel"/>
    <w:tmpl w:val="DB7CBD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72323F2A"/>
    <w:multiLevelType w:val="multilevel"/>
    <w:tmpl w:val="DED40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7603244C"/>
    <w:multiLevelType w:val="multilevel"/>
    <w:tmpl w:val="7618E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78D85695"/>
    <w:multiLevelType w:val="multilevel"/>
    <w:tmpl w:val="928CAE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4"/>
  </w:num>
  <w:num w:numId="3">
    <w:abstractNumId w:val="10"/>
  </w:num>
  <w:num w:numId="4">
    <w:abstractNumId w:val="5"/>
  </w:num>
  <w:num w:numId="5">
    <w:abstractNumId w:val="0"/>
  </w:num>
  <w:num w:numId="6">
    <w:abstractNumId w:val="1"/>
  </w:num>
  <w:num w:numId="7">
    <w:abstractNumId w:val="2"/>
  </w:num>
  <w:num w:numId="8">
    <w:abstractNumId w:val="6"/>
  </w:num>
  <w:num w:numId="9">
    <w:abstractNumId w:val="7"/>
  </w:num>
  <w:num w:numId="10">
    <w:abstractNumId w:val="3"/>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0526"/>
    <w:rsid w:val="00103010"/>
    <w:rsid w:val="001D2674"/>
    <w:rsid w:val="00305B09"/>
    <w:rsid w:val="00920526"/>
    <w:rsid w:val="00B91197"/>
    <w:rsid w:val="00B96DD4"/>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25501B4-920D-4DF1-80B6-50FD6F3C8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92052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2052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6874053">
      <w:bodyDiv w:val="1"/>
      <w:marLeft w:val="0"/>
      <w:marRight w:val="0"/>
      <w:marTop w:val="0"/>
      <w:marBottom w:val="0"/>
      <w:divBdr>
        <w:top w:val="none" w:sz="0" w:space="0" w:color="auto"/>
        <w:left w:val="none" w:sz="0" w:space="0" w:color="auto"/>
        <w:bottom w:val="none" w:sz="0" w:space="0" w:color="auto"/>
        <w:right w:val="none" w:sz="0" w:space="0" w:color="auto"/>
      </w:divBdr>
      <w:divsChild>
        <w:div w:id="1588271607">
          <w:marLeft w:val="0"/>
          <w:marRight w:val="0"/>
          <w:marTop w:val="0"/>
          <w:marBottom w:val="0"/>
          <w:divBdr>
            <w:top w:val="none" w:sz="0" w:space="0" w:color="auto"/>
            <w:left w:val="none" w:sz="0" w:space="0" w:color="auto"/>
            <w:bottom w:val="none" w:sz="0" w:space="0" w:color="auto"/>
            <w:right w:val="none" w:sz="0" w:space="0" w:color="auto"/>
          </w:divBdr>
        </w:div>
        <w:div w:id="428474771">
          <w:marLeft w:val="0"/>
          <w:marRight w:val="0"/>
          <w:marTop w:val="0"/>
          <w:marBottom w:val="0"/>
          <w:divBdr>
            <w:top w:val="none" w:sz="0" w:space="0" w:color="auto"/>
            <w:left w:val="none" w:sz="0" w:space="0" w:color="auto"/>
            <w:bottom w:val="none" w:sz="0" w:space="0" w:color="auto"/>
            <w:right w:val="none" w:sz="0" w:space="0" w:color="auto"/>
          </w:divBdr>
        </w:div>
        <w:div w:id="1981960267">
          <w:marLeft w:val="0"/>
          <w:marRight w:val="0"/>
          <w:marTop w:val="0"/>
          <w:marBottom w:val="0"/>
          <w:divBdr>
            <w:top w:val="none" w:sz="0" w:space="0" w:color="auto"/>
            <w:left w:val="none" w:sz="0" w:space="0" w:color="auto"/>
            <w:bottom w:val="none" w:sz="0" w:space="0" w:color="auto"/>
            <w:right w:val="none" w:sz="0" w:space="0" w:color="auto"/>
          </w:divBdr>
        </w:div>
        <w:div w:id="338427963">
          <w:marLeft w:val="0"/>
          <w:marRight w:val="0"/>
          <w:marTop w:val="0"/>
          <w:marBottom w:val="0"/>
          <w:divBdr>
            <w:top w:val="none" w:sz="0" w:space="0" w:color="auto"/>
            <w:left w:val="none" w:sz="0" w:space="0" w:color="auto"/>
            <w:bottom w:val="none" w:sz="0" w:space="0" w:color="auto"/>
            <w:right w:val="none" w:sz="0" w:space="0" w:color="auto"/>
          </w:divBdr>
        </w:div>
        <w:div w:id="1505902638">
          <w:marLeft w:val="0"/>
          <w:marRight w:val="0"/>
          <w:marTop w:val="0"/>
          <w:marBottom w:val="0"/>
          <w:divBdr>
            <w:top w:val="none" w:sz="0" w:space="0" w:color="auto"/>
            <w:left w:val="none" w:sz="0" w:space="0" w:color="auto"/>
            <w:bottom w:val="none" w:sz="0" w:space="0" w:color="auto"/>
            <w:right w:val="none" w:sz="0" w:space="0" w:color="auto"/>
          </w:divBdr>
        </w:div>
        <w:div w:id="1320308021">
          <w:marLeft w:val="0"/>
          <w:marRight w:val="0"/>
          <w:marTop w:val="0"/>
          <w:marBottom w:val="0"/>
          <w:divBdr>
            <w:top w:val="none" w:sz="0" w:space="0" w:color="auto"/>
            <w:left w:val="none" w:sz="0" w:space="0" w:color="auto"/>
            <w:bottom w:val="none" w:sz="0" w:space="0" w:color="auto"/>
            <w:right w:val="none" w:sz="0" w:space="0" w:color="auto"/>
          </w:divBdr>
        </w:div>
        <w:div w:id="2073000984">
          <w:marLeft w:val="0"/>
          <w:marRight w:val="0"/>
          <w:marTop w:val="0"/>
          <w:marBottom w:val="0"/>
          <w:divBdr>
            <w:top w:val="none" w:sz="0" w:space="0" w:color="auto"/>
            <w:left w:val="none" w:sz="0" w:space="0" w:color="auto"/>
            <w:bottom w:val="none" w:sz="0" w:space="0" w:color="auto"/>
            <w:right w:val="none" w:sz="0" w:space="0" w:color="auto"/>
          </w:divBdr>
        </w:div>
        <w:div w:id="1332105226">
          <w:marLeft w:val="0"/>
          <w:marRight w:val="0"/>
          <w:marTop w:val="0"/>
          <w:marBottom w:val="0"/>
          <w:divBdr>
            <w:top w:val="none" w:sz="0" w:space="0" w:color="auto"/>
            <w:left w:val="none" w:sz="0" w:space="0" w:color="auto"/>
            <w:bottom w:val="none" w:sz="0" w:space="0" w:color="auto"/>
            <w:right w:val="none" w:sz="0" w:space="0" w:color="auto"/>
          </w:divBdr>
        </w:div>
        <w:div w:id="159083676">
          <w:marLeft w:val="0"/>
          <w:marRight w:val="0"/>
          <w:marTop w:val="0"/>
          <w:marBottom w:val="0"/>
          <w:divBdr>
            <w:top w:val="none" w:sz="0" w:space="0" w:color="auto"/>
            <w:left w:val="none" w:sz="0" w:space="0" w:color="auto"/>
            <w:bottom w:val="none" w:sz="0" w:space="0" w:color="auto"/>
            <w:right w:val="none" w:sz="0" w:space="0" w:color="auto"/>
          </w:divBdr>
        </w:div>
        <w:div w:id="881139955">
          <w:marLeft w:val="0"/>
          <w:marRight w:val="0"/>
          <w:marTop w:val="0"/>
          <w:marBottom w:val="0"/>
          <w:divBdr>
            <w:top w:val="none" w:sz="0" w:space="0" w:color="auto"/>
            <w:left w:val="none" w:sz="0" w:space="0" w:color="auto"/>
            <w:bottom w:val="none" w:sz="0" w:space="0" w:color="auto"/>
            <w:right w:val="none" w:sz="0" w:space="0" w:color="auto"/>
          </w:divBdr>
        </w:div>
        <w:div w:id="776371254">
          <w:marLeft w:val="0"/>
          <w:marRight w:val="0"/>
          <w:marTop w:val="0"/>
          <w:marBottom w:val="0"/>
          <w:divBdr>
            <w:top w:val="none" w:sz="0" w:space="0" w:color="auto"/>
            <w:left w:val="none" w:sz="0" w:space="0" w:color="auto"/>
            <w:bottom w:val="none" w:sz="0" w:space="0" w:color="auto"/>
            <w:right w:val="none" w:sz="0" w:space="0" w:color="auto"/>
          </w:divBdr>
        </w:div>
        <w:div w:id="1309479311">
          <w:marLeft w:val="0"/>
          <w:marRight w:val="0"/>
          <w:marTop w:val="0"/>
          <w:marBottom w:val="0"/>
          <w:divBdr>
            <w:top w:val="none" w:sz="0" w:space="0" w:color="auto"/>
            <w:left w:val="none" w:sz="0" w:space="0" w:color="auto"/>
            <w:bottom w:val="none" w:sz="0" w:space="0" w:color="auto"/>
            <w:right w:val="none" w:sz="0" w:space="0" w:color="auto"/>
          </w:divBdr>
        </w:div>
        <w:div w:id="718286340">
          <w:marLeft w:val="0"/>
          <w:marRight w:val="0"/>
          <w:marTop w:val="0"/>
          <w:marBottom w:val="0"/>
          <w:divBdr>
            <w:top w:val="none" w:sz="0" w:space="0" w:color="auto"/>
            <w:left w:val="none" w:sz="0" w:space="0" w:color="auto"/>
            <w:bottom w:val="none" w:sz="0" w:space="0" w:color="auto"/>
            <w:right w:val="none" w:sz="0" w:space="0" w:color="auto"/>
          </w:divBdr>
        </w:div>
        <w:div w:id="1822650089">
          <w:marLeft w:val="0"/>
          <w:marRight w:val="0"/>
          <w:marTop w:val="0"/>
          <w:marBottom w:val="0"/>
          <w:divBdr>
            <w:top w:val="none" w:sz="0" w:space="0" w:color="auto"/>
            <w:left w:val="none" w:sz="0" w:space="0" w:color="auto"/>
            <w:bottom w:val="none" w:sz="0" w:space="0" w:color="auto"/>
            <w:right w:val="none" w:sz="0" w:space="0" w:color="auto"/>
          </w:divBdr>
        </w:div>
        <w:div w:id="658534308">
          <w:marLeft w:val="0"/>
          <w:marRight w:val="0"/>
          <w:marTop w:val="0"/>
          <w:marBottom w:val="0"/>
          <w:divBdr>
            <w:top w:val="none" w:sz="0" w:space="0" w:color="auto"/>
            <w:left w:val="none" w:sz="0" w:space="0" w:color="auto"/>
            <w:bottom w:val="none" w:sz="0" w:space="0" w:color="auto"/>
            <w:right w:val="none" w:sz="0" w:space="0" w:color="auto"/>
          </w:divBdr>
        </w:div>
        <w:div w:id="313487061">
          <w:marLeft w:val="0"/>
          <w:marRight w:val="0"/>
          <w:marTop w:val="0"/>
          <w:marBottom w:val="0"/>
          <w:divBdr>
            <w:top w:val="none" w:sz="0" w:space="0" w:color="auto"/>
            <w:left w:val="none" w:sz="0" w:space="0" w:color="auto"/>
            <w:bottom w:val="none" w:sz="0" w:space="0" w:color="auto"/>
            <w:right w:val="none" w:sz="0" w:space="0" w:color="auto"/>
          </w:divBdr>
        </w:div>
        <w:div w:id="222254660">
          <w:marLeft w:val="0"/>
          <w:marRight w:val="0"/>
          <w:marTop w:val="0"/>
          <w:marBottom w:val="0"/>
          <w:divBdr>
            <w:top w:val="none" w:sz="0" w:space="0" w:color="auto"/>
            <w:left w:val="none" w:sz="0" w:space="0" w:color="auto"/>
            <w:bottom w:val="none" w:sz="0" w:space="0" w:color="auto"/>
            <w:right w:val="none" w:sz="0" w:space="0" w:color="auto"/>
          </w:divBdr>
        </w:div>
        <w:div w:id="33896740">
          <w:marLeft w:val="0"/>
          <w:marRight w:val="0"/>
          <w:marTop w:val="0"/>
          <w:marBottom w:val="0"/>
          <w:divBdr>
            <w:top w:val="none" w:sz="0" w:space="0" w:color="auto"/>
            <w:left w:val="none" w:sz="0" w:space="0" w:color="auto"/>
            <w:bottom w:val="none" w:sz="0" w:space="0" w:color="auto"/>
            <w:right w:val="none" w:sz="0" w:space="0" w:color="auto"/>
          </w:divBdr>
        </w:div>
        <w:div w:id="618879466">
          <w:marLeft w:val="0"/>
          <w:marRight w:val="0"/>
          <w:marTop w:val="0"/>
          <w:marBottom w:val="0"/>
          <w:divBdr>
            <w:top w:val="none" w:sz="0" w:space="0" w:color="auto"/>
            <w:left w:val="none" w:sz="0" w:space="0" w:color="auto"/>
            <w:bottom w:val="none" w:sz="0" w:space="0" w:color="auto"/>
            <w:right w:val="none" w:sz="0" w:space="0" w:color="auto"/>
          </w:divBdr>
        </w:div>
        <w:div w:id="172956620">
          <w:marLeft w:val="0"/>
          <w:marRight w:val="0"/>
          <w:marTop w:val="0"/>
          <w:marBottom w:val="0"/>
          <w:divBdr>
            <w:top w:val="none" w:sz="0" w:space="0" w:color="auto"/>
            <w:left w:val="none" w:sz="0" w:space="0" w:color="auto"/>
            <w:bottom w:val="none" w:sz="0" w:space="0" w:color="auto"/>
            <w:right w:val="none" w:sz="0" w:space="0" w:color="auto"/>
          </w:divBdr>
          <w:divsChild>
            <w:div w:id="2099984616">
              <w:marLeft w:val="0"/>
              <w:marRight w:val="0"/>
              <w:marTop w:val="0"/>
              <w:marBottom w:val="0"/>
              <w:divBdr>
                <w:top w:val="none" w:sz="0" w:space="0" w:color="auto"/>
                <w:left w:val="none" w:sz="0" w:space="0" w:color="auto"/>
                <w:bottom w:val="none" w:sz="0" w:space="0" w:color="auto"/>
                <w:right w:val="none" w:sz="0" w:space="0" w:color="auto"/>
              </w:divBdr>
            </w:div>
            <w:div w:id="1100562503">
              <w:marLeft w:val="0"/>
              <w:marRight w:val="0"/>
              <w:marTop w:val="0"/>
              <w:marBottom w:val="0"/>
              <w:divBdr>
                <w:top w:val="none" w:sz="0" w:space="0" w:color="auto"/>
                <w:left w:val="none" w:sz="0" w:space="0" w:color="auto"/>
                <w:bottom w:val="none" w:sz="0" w:space="0" w:color="auto"/>
                <w:right w:val="none" w:sz="0" w:space="0" w:color="auto"/>
              </w:divBdr>
            </w:div>
          </w:divsChild>
        </w:div>
        <w:div w:id="6189497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rabajoong.org/category/tipo/proyectos/" TargetMode="External"/><Relationship Id="rId3" Type="http://schemas.openxmlformats.org/officeDocument/2006/relationships/settings" Target="settings.xml"/><Relationship Id="rId7" Type="http://schemas.openxmlformats.org/officeDocument/2006/relationships/hyperlink" Target="http://www.trabajoong.org/category/tipo/evaluacion/"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rabajoong.org/category/puesto/consultora/" TargetMode="External"/><Relationship Id="rId11" Type="http://schemas.openxmlformats.org/officeDocument/2006/relationships/fontTable" Target="fontTable.xml"/><Relationship Id="rId5" Type="http://schemas.openxmlformats.org/officeDocument/2006/relationships/hyperlink" Target="http://www.trabajoong.org/author/Trabajo%20ONG/" TargetMode="Externa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http://www.trabajoong.org/puesto/consultora/terminos-de-referencia-de-evaluacion-cualitativa-y-cuantitativa-de-proyecto/"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16</Pages>
  <Words>3373</Words>
  <Characters>18557</Characters>
  <Application>Microsoft Office Word</Application>
  <DocSecurity>0</DocSecurity>
  <Lines>154</Lines>
  <Paragraphs>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21887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dc:creator>
  <cp:lastModifiedBy>Usuario de Windows</cp:lastModifiedBy>
  <cp:revision>2</cp:revision>
  <dcterms:created xsi:type="dcterms:W3CDTF">2017-10-01T20:34:00Z</dcterms:created>
  <dcterms:modified xsi:type="dcterms:W3CDTF">2019-10-06T23:43:00Z</dcterms:modified>
</cp:coreProperties>
</file>